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772F0">
      <w:r w:rsidRPr="00B772F0">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Ch</w:t>
                  </w:r>
                  <w:r w:rsidR="00AE2392" w:rsidRPr="00AE2392">
                    <w:rPr>
                      <w:rFonts w:ascii="Segoe UI" w:hAnsi="Segoe UI" w:cs="Segoe UI"/>
                      <w:b/>
                      <w:sz w:val="72"/>
                      <w:szCs w:val="72"/>
                      <w:u w:val="single"/>
                    </w:rPr>
                    <w:t>ichester</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B772F0"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B772F0"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B772F0"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B772F0"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B772F0"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Ch</w:t>
      </w:r>
      <w:r w:rsidR="00AE2392">
        <w:rPr>
          <w:rFonts w:ascii="Segoe UI" w:hAnsi="Segoe UI" w:cs="Segoe UI"/>
        </w:rPr>
        <w:t>ichester</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AE2392">
        <w:rPr>
          <w:rFonts w:ascii="Segoe UI" w:hAnsi="Segoe UI" w:cs="Segoe UI"/>
        </w:rPr>
        <w:t>42</w:t>
      </w:r>
      <w:r w:rsidR="0047393A">
        <w:rPr>
          <w:rFonts w:ascii="Segoe UI" w:hAnsi="Segoe UI" w:cs="Segoe UI"/>
        </w:rPr>
        <w:t>0</w:t>
      </w:r>
      <w:r w:rsidR="00D625BB">
        <w:rPr>
          <w:rFonts w:ascii="Segoe UI" w:hAnsi="Segoe UI" w:cs="Segoe UI"/>
        </w:rPr>
        <w:t xml:space="preserve">, made up of </w:t>
      </w:r>
      <w:r w:rsidR="00AE2392">
        <w:rPr>
          <w:rFonts w:ascii="Segoe UI" w:hAnsi="Segoe UI" w:cs="Segoe UI"/>
        </w:rPr>
        <w:t>29</w:t>
      </w:r>
      <w:r w:rsidR="0047393A">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sidR="0047393A">
        <w:rPr>
          <w:rFonts w:ascii="Segoe UI" w:hAnsi="Segoe UI" w:cs="Segoe UI"/>
        </w:rPr>
        <w:t xml:space="preserve">and </w:t>
      </w:r>
      <w:r w:rsidR="00321059">
        <w:rPr>
          <w:rFonts w:ascii="Segoe UI" w:hAnsi="Segoe UI" w:cs="Segoe UI"/>
        </w:rPr>
        <w:t>1</w:t>
      </w:r>
      <w:r w:rsidR="00AE2392">
        <w:rPr>
          <w:rFonts w:ascii="Segoe UI" w:hAnsi="Segoe UI" w:cs="Segoe UI"/>
        </w:rPr>
        <w:t>3</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AE2392">
        <w:rPr>
          <w:rFonts w:ascii="Segoe UI" w:hAnsi="Segoe UI" w:cs="Segoe UI"/>
        </w:rPr>
        <w:t>55,730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A4434">
        <w:rPr>
          <w:rFonts w:ascii="Segoe UI" w:hAnsi="Segoe UI" w:cs="Segoe UI"/>
        </w:rPr>
        <w:t>Chichester</w:t>
      </w:r>
      <w:r w:rsidR="002651E1">
        <w:rPr>
          <w:rFonts w:ascii="Segoe UI" w:hAnsi="Segoe UI" w:cs="Segoe UI"/>
        </w:rPr>
        <w:t xml:space="preserve"> </w:t>
      </w:r>
      <w:r w:rsidR="00465750">
        <w:rPr>
          <w:rFonts w:ascii="Segoe UI" w:hAnsi="Segoe UI" w:cs="Segoe UI"/>
        </w:rPr>
        <w:t xml:space="preserve">had net additions of </w:t>
      </w:r>
      <w:r w:rsidR="004A4434">
        <w:rPr>
          <w:rFonts w:ascii="Segoe UI" w:hAnsi="Segoe UI" w:cs="Segoe UI"/>
        </w:rPr>
        <w:t>564</w:t>
      </w:r>
      <w:r w:rsidR="004A44E1">
        <w:rPr>
          <w:rFonts w:ascii="Segoe UI" w:hAnsi="Segoe UI" w:cs="Segoe UI"/>
        </w:rPr>
        <w:t xml:space="preserve"> dwellings</w:t>
      </w:r>
      <w:r w:rsidR="00465750">
        <w:rPr>
          <w:rFonts w:ascii="Segoe UI" w:hAnsi="Segoe UI" w:cs="Segoe UI"/>
        </w:rPr>
        <w:t xml:space="preserve"> comprised of </w:t>
      </w:r>
      <w:r w:rsidR="004A4434">
        <w:rPr>
          <w:rFonts w:ascii="Segoe UI" w:hAnsi="Segoe UI" w:cs="Segoe UI"/>
        </w:rPr>
        <w:t>545</w:t>
      </w:r>
      <w:r w:rsidR="00465750">
        <w:rPr>
          <w:rFonts w:ascii="Segoe UI" w:hAnsi="Segoe UI" w:cs="Segoe UI"/>
        </w:rPr>
        <w:t xml:space="preserve"> new builds, </w:t>
      </w:r>
      <w:r w:rsidR="004A4434">
        <w:rPr>
          <w:rFonts w:ascii="Segoe UI" w:hAnsi="Segoe UI" w:cs="Segoe UI"/>
        </w:rPr>
        <w:t>6</w:t>
      </w:r>
      <w:r w:rsidR="00465750">
        <w:rPr>
          <w:rFonts w:ascii="Segoe UI" w:hAnsi="Segoe UI" w:cs="Segoe UI"/>
        </w:rPr>
        <w:t xml:space="preserve"> conversations, </w:t>
      </w:r>
      <w:r w:rsidR="004A4434">
        <w:rPr>
          <w:rFonts w:ascii="Segoe UI" w:hAnsi="Segoe UI" w:cs="Segoe UI"/>
        </w:rPr>
        <w:t>67</w:t>
      </w:r>
      <w:r w:rsidR="00465750">
        <w:rPr>
          <w:rFonts w:ascii="Segoe UI" w:hAnsi="Segoe UI" w:cs="Segoe UI"/>
        </w:rPr>
        <w:t xml:space="preserve"> change of use, and </w:t>
      </w:r>
      <w:r w:rsidR="004A4434">
        <w:rPr>
          <w:rFonts w:ascii="Segoe UI" w:hAnsi="Segoe UI" w:cs="Segoe UI"/>
        </w:rPr>
        <w:t>55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A4434">
        <w:rPr>
          <w:rFonts w:ascii="Segoe UI" w:hAnsi="Segoe UI" w:cs="Segoe UI"/>
        </w:rPr>
        <w:t>Chichester</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4A4434">
        <w:rPr>
          <w:rFonts w:ascii="Segoe UI" w:hAnsi="Segoe UI" w:cs="Segoe UI"/>
        </w:rPr>
        <w:t>eed per 1,000 households was 0.7</w:t>
      </w:r>
      <w:r>
        <w:rPr>
          <w:rFonts w:ascii="Segoe UI" w:hAnsi="Segoe UI" w:cs="Segoe UI"/>
        </w:rPr>
        <w:t>, the number of households accommodated in temporary accommodat</w:t>
      </w:r>
      <w:r w:rsidR="004A4434">
        <w:rPr>
          <w:rFonts w:ascii="Segoe UI" w:hAnsi="Segoe UI" w:cs="Segoe UI"/>
        </w:rPr>
        <w:t>ion per 1,000 households was 0.9</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1059"/>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34"/>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772F0"/>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4.3143875445507396</c:v>
                </c:pt>
                <c:pt idx="1">
                  <c:v>4.0884593941646541</c:v>
                </c:pt>
                <c:pt idx="2">
                  <c:v>4.9843086579287412</c:v>
                </c:pt>
                <c:pt idx="3">
                  <c:v>2.7543150936467131</c:v>
                </c:pt>
                <c:pt idx="4">
                  <c:v>8.7767416346681291</c:v>
                </c:pt>
                <c:pt idx="5">
                  <c:v>6.5276518585675412</c:v>
                </c:pt>
                <c:pt idx="6">
                  <c:v>6.2802799210479092</c:v>
                </c:pt>
                <c:pt idx="7">
                  <c:v>7.1774627669118969</c:v>
                </c:pt>
              </c:numCache>
            </c:numRef>
          </c:val>
        </c:ser>
        <c:marker val="1"/>
        <c:axId val="176929408"/>
        <c:axId val="176980352"/>
      </c:lineChart>
      <c:catAx>
        <c:axId val="176929408"/>
        <c:scaling>
          <c:orientation val="minMax"/>
        </c:scaling>
        <c:axPos val="b"/>
        <c:tickLblPos val="nextTo"/>
        <c:txPr>
          <a:bodyPr/>
          <a:lstStyle/>
          <a:p>
            <a:pPr>
              <a:defRPr sz="1000"/>
            </a:pPr>
            <a:endParaRPr lang="en-US"/>
          </a:p>
        </c:txPr>
        <c:crossAx val="176980352"/>
        <c:crosses val="autoZero"/>
        <c:auto val="1"/>
        <c:lblAlgn val="ctr"/>
        <c:lblOffset val="100"/>
      </c:catAx>
      <c:valAx>
        <c:axId val="176980352"/>
        <c:scaling>
          <c:orientation val="minMax"/>
        </c:scaling>
        <c:axPos val="l"/>
        <c:majorGridlines/>
        <c:numFmt formatCode="General" sourceLinked="1"/>
        <c:tickLblPos val="nextTo"/>
        <c:crossAx val="176929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0.10766194150367844</c:v>
                </c:pt>
              </c:numCache>
            </c:numRef>
          </c:val>
        </c:ser>
        <c:marker val="1"/>
        <c:axId val="177880064"/>
        <c:axId val="177890048"/>
      </c:lineChart>
      <c:catAx>
        <c:axId val="177880064"/>
        <c:scaling>
          <c:orientation val="minMax"/>
        </c:scaling>
        <c:axPos val="b"/>
        <c:tickLblPos val="nextTo"/>
        <c:crossAx val="177890048"/>
        <c:crosses val="autoZero"/>
        <c:auto val="1"/>
        <c:lblAlgn val="ctr"/>
        <c:lblOffset val="100"/>
      </c:catAx>
      <c:valAx>
        <c:axId val="177890048"/>
        <c:scaling>
          <c:orientation val="minMax"/>
        </c:scaling>
        <c:axPos val="l"/>
        <c:majorGridlines/>
        <c:numFmt formatCode="General" sourceLinked="1"/>
        <c:tickLblPos val="nextTo"/>
        <c:crossAx val="17788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1.1076241462063872</c:v>
                </c:pt>
                <c:pt idx="1">
                  <c:v>1.1017260374586855</c:v>
                </c:pt>
                <c:pt idx="2">
                  <c:v>2.0113366246114461</c:v>
                </c:pt>
                <c:pt idx="3">
                  <c:v>1.269265639165911</c:v>
                </c:pt>
                <c:pt idx="4">
                  <c:v>1.2022250134577426</c:v>
                </c:pt>
              </c:numCache>
            </c:numRef>
          </c:val>
        </c:ser>
        <c:marker val="1"/>
        <c:axId val="177937024"/>
        <c:axId val="177951104"/>
      </c:lineChart>
      <c:catAx>
        <c:axId val="177937024"/>
        <c:scaling>
          <c:orientation val="minMax"/>
        </c:scaling>
        <c:axPos val="b"/>
        <c:tickLblPos val="nextTo"/>
        <c:crossAx val="177951104"/>
        <c:crosses val="autoZero"/>
        <c:auto val="1"/>
        <c:lblAlgn val="ctr"/>
        <c:lblOffset val="100"/>
      </c:catAx>
      <c:valAx>
        <c:axId val="177951104"/>
        <c:scaling>
          <c:orientation val="minMax"/>
        </c:scaling>
        <c:axPos val="l"/>
        <c:majorGridlines/>
        <c:numFmt formatCode="General" sourceLinked="1"/>
        <c:tickLblPos val="nextTo"/>
        <c:crossAx val="177937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0.18284878405558602</c:v>
                </c:pt>
                <c:pt idx="3">
                  <c:v>0.18132366273798731</c:v>
                </c:pt>
                <c:pt idx="4">
                  <c:v>1.7943656917279744E-2</c:v>
                </c:pt>
              </c:numCache>
            </c:numRef>
          </c:val>
        </c:ser>
        <c:marker val="1"/>
        <c:axId val="177973504"/>
        <c:axId val="177999872"/>
      </c:lineChart>
      <c:catAx>
        <c:axId val="177973504"/>
        <c:scaling>
          <c:orientation val="minMax"/>
        </c:scaling>
        <c:axPos val="b"/>
        <c:tickLblPos val="nextTo"/>
        <c:crossAx val="177999872"/>
        <c:crosses val="autoZero"/>
        <c:auto val="1"/>
        <c:lblAlgn val="ctr"/>
        <c:lblOffset val="100"/>
      </c:catAx>
      <c:valAx>
        <c:axId val="177999872"/>
        <c:scaling>
          <c:orientation val="minMax"/>
        </c:scaling>
        <c:axPos val="l"/>
        <c:majorGridlines/>
        <c:numFmt formatCode="General" sourceLinked="1"/>
        <c:tickLblPos val="nextTo"/>
        <c:crossAx val="177973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1.6614362193095811</c:v>
                </c:pt>
                <c:pt idx="1">
                  <c:v>1.6525890561880279</c:v>
                </c:pt>
                <c:pt idx="2">
                  <c:v>1.4627902724446882</c:v>
                </c:pt>
                <c:pt idx="3">
                  <c:v>0.54397098821396195</c:v>
                </c:pt>
                <c:pt idx="4">
                  <c:v>0.98690113045038586</c:v>
                </c:pt>
              </c:numCache>
            </c:numRef>
          </c:val>
        </c:ser>
        <c:marker val="1"/>
        <c:axId val="178009984"/>
        <c:axId val="178011520"/>
      </c:lineChart>
      <c:catAx>
        <c:axId val="178009984"/>
        <c:scaling>
          <c:orientation val="minMax"/>
        </c:scaling>
        <c:axPos val="b"/>
        <c:tickLblPos val="nextTo"/>
        <c:crossAx val="178011520"/>
        <c:crosses val="autoZero"/>
        <c:auto val="1"/>
        <c:lblAlgn val="ctr"/>
        <c:lblOffset val="100"/>
      </c:catAx>
      <c:valAx>
        <c:axId val="178011520"/>
        <c:scaling>
          <c:orientation val="minMax"/>
        </c:scaling>
        <c:axPos val="l"/>
        <c:majorGridlines/>
        <c:numFmt formatCode="General" sourceLinked="1"/>
        <c:tickLblPos val="nextTo"/>
        <c:crossAx val="178009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5.5381207310319365</c:v>
                </c:pt>
                <c:pt idx="1">
                  <c:v>4.2232831435916269</c:v>
                </c:pt>
                <c:pt idx="2">
                  <c:v>8.4110440665569577</c:v>
                </c:pt>
                <c:pt idx="3">
                  <c:v>10.516772438803264</c:v>
                </c:pt>
                <c:pt idx="4">
                  <c:v>10.120222501345774</c:v>
                </c:pt>
              </c:numCache>
            </c:numRef>
          </c:val>
        </c:ser>
        <c:marker val="1"/>
        <c:axId val="178058752"/>
        <c:axId val="178060288"/>
      </c:lineChart>
      <c:catAx>
        <c:axId val="178058752"/>
        <c:scaling>
          <c:orientation val="minMax"/>
        </c:scaling>
        <c:axPos val="b"/>
        <c:tickLblPos val="nextTo"/>
        <c:crossAx val="178060288"/>
        <c:crosses val="autoZero"/>
        <c:auto val="1"/>
        <c:lblAlgn val="ctr"/>
        <c:lblOffset val="100"/>
      </c:catAx>
      <c:valAx>
        <c:axId val="178060288"/>
        <c:scaling>
          <c:orientation val="minMax"/>
        </c:scaling>
        <c:axPos val="l"/>
        <c:majorGridlines/>
        <c:numFmt formatCode="General" sourceLinked="1"/>
        <c:tickLblPos val="nextTo"/>
        <c:crossAx val="1780587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Chichester</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10.67</c:v>
                </c:pt>
                <c:pt idx="1">
                  <c:v>12.08</c:v>
                </c:pt>
                <c:pt idx="2">
                  <c:v>12.32</c:v>
                </c:pt>
                <c:pt idx="3">
                  <c:v>13.07</c:v>
                </c:pt>
                <c:pt idx="4">
                  <c:v>12.59</c:v>
                </c:pt>
              </c:numCache>
            </c:numRef>
          </c:val>
        </c:ser>
        <c:marker val="1"/>
        <c:axId val="178098176"/>
        <c:axId val="178099712"/>
      </c:lineChart>
      <c:catAx>
        <c:axId val="178098176"/>
        <c:scaling>
          <c:orientation val="minMax"/>
        </c:scaling>
        <c:axPos val="b"/>
        <c:numFmt formatCode="General" sourceLinked="1"/>
        <c:tickLblPos val="nextTo"/>
        <c:crossAx val="178099712"/>
        <c:crosses val="autoZero"/>
        <c:auto val="1"/>
        <c:lblAlgn val="ctr"/>
        <c:lblOffset val="100"/>
      </c:catAx>
      <c:valAx>
        <c:axId val="178099712"/>
        <c:scaling>
          <c:orientation val="minMax"/>
        </c:scaling>
        <c:axPos val="l"/>
        <c:majorGridlines/>
        <c:numFmt formatCode="General" sourceLinked="1"/>
        <c:tickLblPos val="nextTo"/>
        <c:crossAx val="178098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Chichester</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10.493343774471418</c:v>
                </c:pt>
                <c:pt idx="1">
                  <c:v>11.107005009444034</c:v>
                </c:pt>
                <c:pt idx="2">
                  <c:v>11.51</c:v>
                </c:pt>
                <c:pt idx="3">
                  <c:v>12.37</c:v>
                </c:pt>
                <c:pt idx="4">
                  <c:v>12.22</c:v>
                </c:pt>
              </c:numCache>
            </c:numRef>
          </c:val>
        </c:ser>
        <c:marker val="1"/>
        <c:axId val="178126208"/>
        <c:axId val="178201728"/>
      </c:lineChart>
      <c:catAx>
        <c:axId val="178126208"/>
        <c:scaling>
          <c:orientation val="minMax"/>
        </c:scaling>
        <c:axPos val="b"/>
        <c:numFmt formatCode="General" sourceLinked="1"/>
        <c:tickLblPos val="nextTo"/>
        <c:crossAx val="178201728"/>
        <c:crosses val="autoZero"/>
        <c:auto val="1"/>
        <c:lblAlgn val="ctr"/>
        <c:lblOffset val="100"/>
      </c:catAx>
      <c:valAx>
        <c:axId val="178201728"/>
        <c:scaling>
          <c:orientation val="minMax"/>
        </c:scaling>
        <c:axPos val="l"/>
        <c:majorGridlines/>
        <c:numFmt formatCode="General" sourceLinked="1"/>
        <c:tickLblPos val="nextTo"/>
        <c:crossAx val="178126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Chichester</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91.39</c:v>
                </c:pt>
                <c:pt idx="1">
                  <c:v>92.29</c:v>
                </c:pt>
                <c:pt idx="2">
                  <c:v>97.08</c:v>
                </c:pt>
                <c:pt idx="3">
                  <c:v>104.05</c:v>
                </c:pt>
                <c:pt idx="4">
                  <c:v>101.64</c:v>
                </c:pt>
                <c:pt idx="5">
                  <c:v>105.68</c:v>
                </c:pt>
                <c:pt idx="6">
                  <c:v>114.64932743921693</c:v>
                </c:pt>
                <c:pt idx="7">
                  <c:v>101.8749192015209</c:v>
                </c:pt>
              </c:numCache>
            </c:numRef>
          </c:val>
        </c:ser>
        <c:marker val="1"/>
        <c:axId val="178126848"/>
        <c:axId val="178128384"/>
      </c:lineChart>
      <c:catAx>
        <c:axId val="178126848"/>
        <c:scaling>
          <c:orientation val="minMax"/>
        </c:scaling>
        <c:axPos val="b"/>
        <c:numFmt formatCode="General" sourceLinked="1"/>
        <c:tickLblPos val="nextTo"/>
        <c:crossAx val="178128384"/>
        <c:crosses val="autoZero"/>
        <c:auto val="1"/>
        <c:lblAlgn val="ctr"/>
        <c:lblOffset val="100"/>
      </c:catAx>
      <c:valAx>
        <c:axId val="17812838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8126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0.95918367346938771</c:v>
                </c:pt>
                <c:pt idx="1">
                  <c:v>1.02</c:v>
                </c:pt>
                <c:pt idx="2">
                  <c:v>0.9</c:v>
                </c:pt>
                <c:pt idx="3">
                  <c:v>0.72963912443305068</c:v>
                </c:pt>
                <c:pt idx="4">
                  <c:v>0.72</c:v>
                </c:pt>
                <c:pt idx="5">
                  <c:v>0.74</c:v>
                </c:pt>
                <c:pt idx="6">
                  <c:v>0.71</c:v>
                </c:pt>
              </c:numCache>
            </c:numRef>
          </c:val>
        </c:ser>
        <c:marker val="1"/>
        <c:axId val="178167808"/>
        <c:axId val="178169344"/>
      </c:lineChart>
      <c:catAx>
        <c:axId val="178167808"/>
        <c:scaling>
          <c:orientation val="minMax"/>
        </c:scaling>
        <c:axPos val="b"/>
        <c:tickLblPos val="nextTo"/>
        <c:crossAx val="178169344"/>
        <c:crosses val="autoZero"/>
        <c:auto val="1"/>
        <c:lblAlgn val="ctr"/>
        <c:lblOffset val="100"/>
      </c:catAx>
      <c:valAx>
        <c:axId val="178169344"/>
        <c:scaling>
          <c:orientation val="minMax"/>
        </c:scaling>
        <c:axPos val="l"/>
        <c:majorGridlines/>
        <c:numFmt formatCode="General" sourceLinked="1"/>
        <c:tickLblPos val="nextTo"/>
        <c:crossAx val="1781678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0.67346938775510201</c:v>
                </c:pt>
                <c:pt idx="1">
                  <c:v>0.56999999999999995</c:v>
                </c:pt>
                <c:pt idx="2">
                  <c:v>0.6</c:v>
                </c:pt>
                <c:pt idx="3">
                  <c:v>0.57187931374482348</c:v>
                </c:pt>
                <c:pt idx="4">
                  <c:v>0.8</c:v>
                </c:pt>
                <c:pt idx="5">
                  <c:v>0.99</c:v>
                </c:pt>
                <c:pt idx="6">
                  <c:v>0.87</c:v>
                </c:pt>
              </c:numCache>
            </c:numRef>
          </c:val>
        </c:ser>
        <c:marker val="1"/>
        <c:axId val="178261376"/>
        <c:axId val="178279552"/>
      </c:lineChart>
      <c:catAx>
        <c:axId val="178261376"/>
        <c:scaling>
          <c:orientation val="minMax"/>
        </c:scaling>
        <c:axPos val="b"/>
        <c:tickLblPos val="nextTo"/>
        <c:crossAx val="178279552"/>
        <c:crosses val="autoZero"/>
        <c:auto val="1"/>
        <c:lblAlgn val="ctr"/>
        <c:lblOffset val="100"/>
      </c:catAx>
      <c:valAx>
        <c:axId val="178279552"/>
        <c:scaling>
          <c:orientation val="minMax"/>
        </c:scaling>
        <c:axPos val="l"/>
        <c:majorGridlines/>
        <c:numFmt formatCode="General" sourceLinked="1"/>
        <c:tickLblPos val="nextTo"/>
        <c:crossAx val="178261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1.1254924029262803</c:v>
                </c:pt>
                <c:pt idx="1">
                  <c:v>1.4867125069689651</c:v>
                </c:pt>
                <c:pt idx="2">
                  <c:v>1.2922281705741183</c:v>
                </c:pt>
                <c:pt idx="3">
                  <c:v>1.2853470437017995</c:v>
                </c:pt>
                <c:pt idx="4">
                  <c:v>4.0226732492228914</c:v>
                </c:pt>
                <c:pt idx="5">
                  <c:v>3.263825929283771</c:v>
                </c:pt>
                <c:pt idx="6">
                  <c:v>1.6149291225551765</c:v>
                </c:pt>
                <c:pt idx="7">
                  <c:v>2.3326753992463654</c:v>
                </c:pt>
              </c:numCache>
            </c:numRef>
          </c:val>
        </c:ser>
        <c:marker val="1"/>
        <c:axId val="141822592"/>
        <c:axId val="141832576"/>
      </c:lineChart>
      <c:catAx>
        <c:axId val="141822592"/>
        <c:scaling>
          <c:orientation val="minMax"/>
        </c:scaling>
        <c:axPos val="b"/>
        <c:tickLblPos val="nextTo"/>
        <c:crossAx val="141832576"/>
        <c:crosses val="autoZero"/>
        <c:auto val="1"/>
        <c:lblAlgn val="ctr"/>
        <c:lblOffset val="100"/>
      </c:catAx>
      <c:valAx>
        <c:axId val="141832576"/>
        <c:scaling>
          <c:orientation val="minMax"/>
        </c:scaling>
        <c:axPos val="l"/>
        <c:majorGridlines/>
        <c:numFmt formatCode="General" sourceLinked="1"/>
        <c:tickLblPos val="nextTo"/>
        <c:crossAx val="141822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1863168"/>
        <c:axId val="141881344"/>
      </c:lineChart>
      <c:catAx>
        <c:axId val="141863168"/>
        <c:scaling>
          <c:orientation val="minMax"/>
        </c:scaling>
        <c:axPos val="b"/>
        <c:tickLblPos val="nextTo"/>
        <c:crossAx val="141881344"/>
        <c:crosses val="autoZero"/>
        <c:auto val="1"/>
        <c:lblAlgn val="ctr"/>
        <c:lblOffset val="100"/>
      </c:catAx>
      <c:valAx>
        <c:axId val="141881344"/>
        <c:scaling>
          <c:orientation val="minMax"/>
        </c:scaling>
        <c:axPos val="l"/>
        <c:majorGridlines/>
        <c:numFmt formatCode="General" sourceLinked="1"/>
        <c:tickLblPos val="nextTo"/>
        <c:crossAx val="141863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5.4398799474770225</c:v>
                </c:pt>
                <c:pt idx="1">
                  <c:v>5.5751719011336194</c:v>
                </c:pt>
                <c:pt idx="2">
                  <c:v>6.2765368285028611</c:v>
                </c:pt>
                <c:pt idx="3">
                  <c:v>4.0396621373485138</c:v>
                </c:pt>
                <c:pt idx="4">
                  <c:v>12.799414883891021</c:v>
                </c:pt>
                <c:pt idx="5">
                  <c:v>9.6101541251133256</c:v>
                </c:pt>
                <c:pt idx="6">
                  <c:v>7.7157724744302882</c:v>
                </c:pt>
                <c:pt idx="7">
                  <c:v>9.5101381661582636</c:v>
                </c:pt>
              </c:numCache>
            </c:numRef>
          </c:val>
        </c:ser>
        <c:marker val="1"/>
        <c:axId val="177637248"/>
        <c:axId val="177638784"/>
      </c:lineChart>
      <c:catAx>
        <c:axId val="177637248"/>
        <c:scaling>
          <c:orientation val="minMax"/>
        </c:scaling>
        <c:axPos val="b"/>
        <c:tickLblPos val="nextTo"/>
        <c:crossAx val="177638784"/>
        <c:crosses val="autoZero"/>
        <c:auto val="1"/>
        <c:lblAlgn val="ctr"/>
        <c:lblOffset val="100"/>
      </c:catAx>
      <c:valAx>
        <c:axId val="177638784"/>
        <c:scaling>
          <c:orientation val="minMax"/>
        </c:scaling>
        <c:axPos val="l"/>
        <c:majorGridlines/>
        <c:numFmt formatCode="General" sourceLinked="1"/>
        <c:tickLblPos val="nextTo"/>
        <c:crossAx val="177637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5.6274620146314005</c:v>
                </c:pt>
                <c:pt idx="1">
                  <c:v>5.9468500278758585</c:v>
                </c:pt>
                <c:pt idx="2">
                  <c:v>4.2458925604578175</c:v>
                </c:pt>
                <c:pt idx="3">
                  <c:v>5.6922511935365403</c:v>
                </c:pt>
                <c:pt idx="4">
                  <c:v>3.2912781130005477</c:v>
                </c:pt>
                <c:pt idx="5">
                  <c:v>3.807796917497734</c:v>
                </c:pt>
                <c:pt idx="6">
                  <c:v>5.5625336443567175</c:v>
                </c:pt>
                <c:pt idx="7">
                  <c:v>5.2036605060111265</c:v>
                </c:pt>
              </c:numCache>
            </c:numRef>
          </c:val>
        </c:ser>
        <c:marker val="1"/>
        <c:axId val="177669632"/>
        <c:axId val="177671168"/>
      </c:lineChart>
      <c:catAx>
        <c:axId val="177669632"/>
        <c:scaling>
          <c:orientation val="minMax"/>
        </c:scaling>
        <c:axPos val="b"/>
        <c:tickLblPos val="nextTo"/>
        <c:crossAx val="177671168"/>
        <c:crosses val="autoZero"/>
        <c:auto val="1"/>
        <c:lblAlgn val="ctr"/>
        <c:lblOffset val="100"/>
      </c:catAx>
      <c:valAx>
        <c:axId val="177671168"/>
        <c:scaling>
          <c:orientation val="minMax"/>
        </c:scaling>
        <c:axPos val="l"/>
        <c:majorGridlines/>
        <c:numFmt formatCode="General" sourceLinked="1"/>
        <c:tickLblPos val="nextTo"/>
        <c:crossAx val="177669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1.3130744700806602</c:v>
                </c:pt>
                <c:pt idx="1">
                  <c:v>0.92919531685560308</c:v>
                </c:pt>
                <c:pt idx="2">
                  <c:v>2.399852316780505</c:v>
                </c:pt>
                <c:pt idx="3">
                  <c:v>1.1017260374586852</c:v>
                </c:pt>
                <c:pt idx="4">
                  <c:v>1.0970927043335161</c:v>
                </c:pt>
                <c:pt idx="5">
                  <c:v>3.626473254759746</c:v>
                </c:pt>
                <c:pt idx="6">
                  <c:v>1.6149291225551765</c:v>
                </c:pt>
                <c:pt idx="7">
                  <c:v>2.3326753992463654</c:v>
                </c:pt>
              </c:numCache>
            </c:numRef>
          </c:val>
        </c:ser>
        <c:marker val="1"/>
        <c:axId val="177718400"/>
        <c:axId val="177719936"/>
      </c:lineChart>
      <c:catAx>
        <c:axId val="177718400"/>
        <c:scaling>
          <c:orientation val="minMax"/>
        </c:scaling>
        <c:axPos val="b"/>
        <c:tickLblPos val="nextTo"/>
        <c:crossAx val="177719936"/>
        <c:crosses val="autoZero"/>
        <c:auto val="1"/>
        <c:lblAlgn val="ctr"/>
        <c:lblOffset val="100"/>
      </c:catAx>
      <c:valAx>
        <c:axId val="177719936"/>
        <c:scaling>
          <c:orientation val="minMax"/>
        </c:scaling>
        <c:axPos val="l"/>
        <c:majorGridlines/>
        <c:numFmt formatCode="General" sourceLinked="1"/>
        <c:tickLblPos val="nextTo"/>
        <c:crossAx val="17771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7771264"/>
        <c:axId val="177772800"/>
      </c:lineChart>
      <c:catAx>
        <c:axId val="177771264"/>
        <c:scaling>
          <c:orientation val="minMax"/>
        </c:scaling>
        <c:axPos val="b"/>
        <c:tickLblPos val="nextTo"/>
        <c:crossAx val="177772800"/>
        <c:crosses val="autoZero"/>
        <c:auto val="1"/>
        <c:lblAlgn val="ctr"/>
        <c:lblOffset val="100"/>
      </c:catAx>
      <c:valAx>
        <c:axId val="177772800"/>
        <c:scaling>
          <c:orientation val="minMax"/>
        </c:scaling>
        <c:axPos val="l"/>
        <c:majorGridlines/>
        <c:numFmt formatCode="General" sourceLinked="1"/>
        <c:tickLblPos val="nextTo"/>
        <c:crossAx val="177771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6.9405364847120632</c:v>
                </c:pt>
                <c:pt idx="1">
                  <c:v>6.8760453447314624</c:v>
                </c:pt>
                <c:pt idx="2">
                  <c:v>6.8303489016060563</c:v>
                </c:pt>
                <c:pt idx="3">
                  <c:v>6.9775982372383396</c:v>
                </c:pt>
                <c:pt idx="4">
                  <c:v>4.3883708173340654</c:v>
                </c:pt>
                <c:pt idx="5">
                  <c:v>7.43427017225748</c:v>
                </c:pt>
                <c:pt idx="6">
                  <c:v>7.1774627669118969</c:v>
                </c:pt>
                <c:pt idx="7">
                  <c:v>7.5363359052574905</c:v>
                </c:pt>
              </c:numCache>
            </c:numRef>
          </c:val>
        </c:ser>
        <c:marker val="1"/>
        <c:axId val="177803648"/>
        <c:axId val="177805184"/>
      </c:lineChart>
      <c:catAx>
        <c:axId val="177803648"/>
        <c:scaling>
          <c:orientation val="minMax"/>
        </c:scaling>
        <c:axPos val="b"/>
        <c:tickLblPos val="nextTo"/>
        <c:crossAx val="177805184"/>
        <c:crosses val="autoZero"/>
        <c:auto val="1"/>
        <c:lblAlgn val="ctr"/>
        <c:lblOffset val="100"/>
      </c:catAx>
      <c:valAx>
        <c:axId val="177805184"/>
        <c:scaling>
          <c:orientation val="minMax"/>
        </c:scaling>
        <c:axPos val="l"/>
        <c:majorGridlines/>
        <c:numFmt formatCode="General" sourceLinked="1"/>
        <c:tickLblPos val="nextTo"/>
        <c:crossAx val="177803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Chichester</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5.9073287797673988</c:v>
                </c:pt>
                <c:pt idx="1">
                  <c:v>4.7741461623209691</c:v>
                </c:pt>
                <c:pt idx="2">
                  <c:v>7.6796489303346132</c:v>
                </c:pt>
                <c:pt idx="3">
                  <c:v>9.7914777878513153</c:v>
                </c:pt>
                <c:pt idx="4">
                  <c:v>9.7792930199174606</c:v>
                </c:pt>
              </c:numCache>
            </c:numRef>
          </c:val>
        </c:ser>
        <c:marker val="1"/>
        <c:axId val="177840128"/>
        <c:axId val="177841664"/>
      </c:lineChart>
      <c:catAx>
        <c:axId val="177840128"/>
        <c:scaling>
          <c:orientation val="minMax"/>
        </c:scaling>
        <c:axPos val="b"/>
        <c:tickLblPos val="nextTo"/>
        <c:crossAx val="177841664"/>
        <c:crosses val="autoZero"/>
        <c:auto val="1"/>
        <c:lblAlgn val="ctr"/>
        <c:lblOffset val="100"/>
      </c:catAx>
      <c:valAx>
        <c:axId val="177841664"/>
        <c:scaling>
          <c:orientation val="minMax"/>
        </c:scaling>
        <c:axPos val="l"/>
        <c:majorGridlines/>
        <c:numFmt formatCode="General" sourceLinked="1"/>
        <c:tickLblPos val="nextTo"/>
        <c:crossAx val="177840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9BD37-5A8F-4200-959E-E08DC26C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2018-04-27T11:03:00Z</dcterms:created>
  <dcterms:modified xsi:type="dcterms:W3CDTF">2018-05-01T09:53:00Z</dcterms:modified>
</cp:coreProperties>
</file>