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10369">
      <w:r w:rsidRPr="00110369">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B54BB1" w:rsidP="004D3814">
                  <w:pPr>
                    <w:jc w:val="right"/>
                    <w:rPr>
                      <w:rFonts w:ascii="Segoe UI" w:hAnsi="Segoe UI" w:cs="Segoe UI"/>
                      <w:b/>
                      <w:sz w:val="72"/>
                      <w:szCs w:val="72"/>
                      <w:u w:val="single"/>
                    </w:rPr>
                  </w:pPr>
                  <w:r>
                    <w:rPr>
                      <w:rFonts w:ascii="Segoe UI" w:hAnsi="Segoe UI" w:cs="Segoe UI"/>
                      <w:b/>
                      <w:sz w:val="72"/>
                      <w:szCs w:val="72"/>
                      <w:u w:val="single"/>
                    </w:rPr>
                    <w:t>L</w:t>
                  </w:r>
                  <w:r w:rsidR="008D3838">
                    <w:rPr>
                      <w:rFonts w:ascii="Segoe UI" w:hAnsi="Segoe UI" w:cs="Segoe UI"/>
                      <w:b/>
                      <w:sz w:val="72"/>
                      <w:szCs w:val="72"/>
                      <w:u w:val="single"/>
                    </w:rPr>
                    <w:t>eicester</w:t>
                  </w:r>
                  <w:r w:rsidR="00C33B77">
                    <w:rPr>
                      <w:rFonts w:ascii="Segoe UI" w:hAnsi="Segoe UI" w:cs="Segoe UI"/>
                      <w:b/>
                      <w:sz w:val="72"/>
                      <w:szCs w:val="72"/>
                      <w:u w:val="single"/>
                    </w:rPr>
                    <w:t>shire</w:t>
                  </w:r>
                  <w:r w:rsidR="00A769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110369"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110369"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110369"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110369"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110369"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B54BB1">
      <w:pPr>
        <w:rPr>
          <w:rFonts w:ascii="Segoe UI" w:hAnsi="Segoe UI" w:cs="Segoe UI"/>
        </w:rPr>
      </w:pPr>
      <w:r>
        <w:rPr>
          <w:rFonts w:ascii="Segoe UI" w:hAnsi="Segoe UI" w:cs="Segoe UI"/>
        </w:rPr>
        <w:t>L</w:t>
      </w:r>
      <w:r w:rsidR="008D3838">
        <w:rPr>
          <w:rFonts w:ascii="Segoe UI" w:hAnsi="Segoe UI" w:cs="Segoe UI"/>
        </w:rPr>
        <w:t>eicester</w:t>
      </w:r>
      <w:r w:rsidR="00C33B77">
        <w:rPr>
          <w:rFonts w:ascii="Segoe UI" w:hAnsi="Segoe UI" w:cs="Segoe UI"/>
        </w:rPr>
        <w:t>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8D3838">
        <w:rPr>
          <w:rFonts w:ascii="Segoe UI" w:hAnsi="Segoe UI" w:cs="Segoe UI"/>
        </w:rPr>
        <w:t>3,66</w:t>
      </w:r>
      <w:r>
        <w:rPr>
          <w:rFonts w:ascii="Segoe UI" w:hAnsi="Segoe UI" w:cs="Segoe UI"/>
        </w:rPr>
        <w:t>0</w:t>
      </w:r>
      <w:r w:rsidR="00FA4ACC">
        <w:rPr>
          <w:rFonts w:ascii="Segoe UI" w:hAnsi="Segoe UI" w:cs="Segoe UI"/>
        </w:rPr>
        <w:t xml:space="preserve">, made up of </w:t>
      </w:r>
      <w:r w:rsidR="008D3838">
        <w:rPr>
          <w:rFonts w:ascii="Segoe UI" w:hAnsi="Segoe UI" w:cs="Segoe UI"/>
        </w:rPr>
        <w:t>3,080</w:t>
      </w:r>
      <w:r w:rsidR="00FA4ACC">
        <w:rPr>
          <w:rFonts w:ascii="Segoe UI" w:hAnsi="Segoe UI" w:cs="Segoe UI"/>
        </w:rPr>
        <w:t xml:space="preserve"> private enterprise builds</w:t>
      </w:r>
      <w:r w:rsidR="00FB162E">
        <w:rPr>
          <w:rFonts w:ascii="Segoe UI" w:hAnsi="Segoe UI" w:cs="Segoe UI"/>
        </w:rPr>
        <w:t xml:space="preserve">, </w:t>
      </w:r>
      <w:r w:rsidR="008D3838">
        <w:rPr>
          <w:rFonts w:ascii="Segoe UI" w:hAnsi="Segoe UI" w:cs="Segoe UI"/>
        </w:rPr>
        <w:t>58</w:t>
      </w:r>
      <w:r>
        <w:rPr>
          <w:rFonts w:ascii="Segoe UI" w:hAnsi="Segoe UI" w:cs="Segoe UI"/>
        </w:rPr>
        <w:t xml:space="preserve">0 </w:t>
      </w:r>
      <w:r w:rsidR="003A5C91">
        <w:rPr>
          <w:rFonts w:ascii="Segoe UI" w:hAnsi="Segoe UI" w:cs="Segoe UI"/>
        </w:rPr>
        <w:t>housing association builds</w:t>
      </w:r>
      <w:r w:rsidR="008D3838">
        <w:rPr>
          <w:rFonts w:ascii="Segoe UI" w:hAnsi="Segoe UI" w:cs="Segoe UI"/>
        </w:rPr>
        <w:t xml:space="preserve"> and </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8D3838">
        <w:rPr>
          <w:rFonts w:ascii="Segoe UI" w:hAnsi="Segoe UI" w:cs="Segoe UI"/>
        </w:rPr>
        <w:t>290,240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0C3932">
        <w:rPr>
          <w:rFonts w:ascii="Segoe UI" w:hAnsi="Segoe UI" w:cs="Segoe UI"/>
        </w:rPr>
        <w:t>Leicestershire</w:t>
      </w:r>
      <w:r w:rsidR="002651E1">
        <w:rPr>
          <w:rFonts w:ascii="Segoe UI" w:hAnsi="Segoe UI" w:cs="Segoe UI"/>
        </w:rPr>
        <w:t xml:space="preserve"> </w:t>
      </w:r>
      <w:r w:rsidR="00465750">
        <w:rPr>
          <w:rFonts w:ascii="Segoe UI" w:hAnsi="Segoe UI" w:cs="Segoe UI"/>
        </w:rPr>
        <w:t xml:space="preserve">had net additions of </w:t>
      </w:r>
      <w:r w:rsidR="000C3932">
        <w:rPr>
          <w:rFonts w:ascii="Segoe UI" w:hAnsi="Segoe UI" w:cs="Segoe UI"/>
        </w:rPr>
        <w:t>3,856</w:t>
      </w:r>
      <w:r w:rsidR="004A44E1">
        <w:rPr>
          <w:rFonts w:ascii="Segoe UI" w:hAnsi="Segoe UI" w:cs="Segoe UI"/>
        </w:rPr>
        <w:t xml:space="preserve"> dwellings</w:t>
      </w:r>
      <w:r w:rsidR="00465750">
        <w:rPr>
          <w:rFonts w:ascii="Segoe UI" w:hAnsi="Segoe UI" w:cs="Segoe UI"/>
        </w:rPr>
        <w:t xml:space="preserve"> comprised of </w:t>
      </w:r>
      <w:r w:rsidR="000C3932">
        <w:rPr>
          <w:rFonts w:ascii="Segoe UI" w:hAnsi="Segoe UI" w:cs="Segoe UI"/>
        </w:rPr>
        <w:t>3,637</w:t>
      </w:r>
      <w:r w:rsidR="00465750">
        <w:rPr>
          <w:rFonts w:ascii="Segoe UI" w:hAnsi="Segoe UI" w:cs="Segoe UI"/>
        </w:rPr>
        <w:t xml:space="preserve"> new builds, </w:t>
      </w:r>
      <w:r w:rsidR="000C3932">
        <w:rPr>
          <w:rFonts w:ascii="Segoe UI" w:hAnsi="Segoe UI" w:cs="Segoe UI"/>
        </w:rPr>
        <w:t>2</w:t>
      </w:r>
      <w:r w:rsidR="004A44E1">
        <w:rPr>
          <w:rFonts w:ascii="Segoe UI" w:hAnsi="Segoe UI" w:cs="Segoe UI"/>
        </w:rPr>
        <w:t>0</w:t>
      </w:r>
      <w:r w:rsidR="00465750">
        <w:rPr>
          <w:rFonts w:ascii="Segoe UI" w:hAnsi="Segoe UI" w:cs="Segoe UI"/>
        </w:rPr>
        <w:t xml:space="preserve"> conversations, </w:t>
      </w:r>
      <w:r>
        <w:rPr>
          <w:rFonts w:ascii="Segoe UI" w:hAnsi="Segoe UI" w:cs="Segoe UI"/>
        </w:rPr>
        <w:t>1</w:t>
      </w:r>
      <w:r w:rsidR="000C3932">
        <w:rPr>
          <w:rFonts w:ascii="Segoe UI" w:hAnsi="Segoe UI" w:cs="Segoe UI"/>
        </w:rPr>
        <w:t>02</w:t>
      </w:r>
      <w:r w:rsidR="00465750">
        <w:rPr>
          <w:rFonts w:ascii="Segoe UI" w:hAnsi="Segoe UI" w:cs="Segoe UI"/>
        </w:rPr>
        <w:t xml:space="preserve"> change of use, and </w:t>
      </w:r>
      <w:r w:rsidR="000C3932">
        <w:rPr>
          <w:rFonts w:ascii="Segoe UI" w:hAnsi="Segoe UI" w:cs="Segoe UI"/>
        </w:rPr>
        <w:t>47</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0C3932">
        <w:rPr>
          <w:rFonts w:ascii="Segoe UI" w:hAnsi="Segoe UI" w:cs="Segoe UI"/>
        </w:rPr>
        <w:t>Leicestershire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0C3932">
        <w:rPr>
          <w:rFonts w:ascii="Segoe UI" w:hAnsi="Segoe UI" w:cs="Segoe UI"/>
        </w:rPr>
        <w:t>1.2</w:t>
      </w:r>
      <w:r>
        <w:rPr>
          <w:rFonts w:ascii="Segoe UI" w:hAnsi="Segoe UI" w:cs="Segoe UI"/>
        </w:rPr>
        <w:t>, the number of households accommodated in temporary accommodat</w:t>
      </w:r>
      <w:r w:rsidR="009579D3">
        <w:rPr>
          <w:rFonts w:ascii="Segoe UI" w:hAnsi="Segoe UI" w:cs="Segoe UI"/>
        </w:rPr>
        <w:t>ion per 1,000 households was 0.</w:t>
      </w:r>
      <w:r w:rsidR="000C3932">
        <w:rPr>
          <w:rFonts w:ascii="Segoe UI" w:hAnsi="Segoe UI" w:cs="Segoe UI"/>
        </w:rPr>
        <w:t>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C3932"/>
    <w:rsid w:val="000D1137"/>
    <w:rsid w:val="000D61FF"/>
    <w:rsid w:val="000D7426"/>
    <w:rsid w:val="000E0225"/>
    <w:rsid w:val="000E1927"/>
    <w:rsid w:val="00110369"/>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3838"/>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F0048"/>
    <w:rsid w:val="00B03243"/>
    <w:rsid w:val="00B4609A"/>
    <w:rsid w:val="00B54BB1"/>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B77"/>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#N/A</c:v>
                </c:pt>
                <c:pt idx="2">
                  <c:v>5.8408284659762781</c:v>
                </c:pt>
                <c:pt idx="3">
                  <c:v>5.1990598960188015</c:v>
                </c:pt>
                <c:pt idx="4">
                  <c:v>7.7716546559276534</c:v>
                </c:pt>
                <c:pt idx="5">
                  <c:v>9.9179325999650825</c:v>
                </c:pt>
                <c:pt idx="6">
                  <c:v>9.0270121278941531</c:v>
                </c:pt>
                <c:pt idx="7">
                  <c:v>9.8539140022050731</c:v>
                </c:pt>
              </c:numCache>
            </c:numRef>
          </c:val>
        </c:ser>
        <c:marker val="1"/>
        <c:axId val="154188416"/>
        <c:axId val="154239360"/>
      </c:lineChart>
      <c:catAx>
        <c:axId val="154188416"/>
        <c:scaling>
          <c:orientation val="minMax"/>
        </c:scaling>
        <c:axPos val="b"/>
        <c:tickLblPos val="nextTo"/>
        <c:txPr>
          <a:bodyPr/>
          <a:lstStyle/>
          <a:p>
            <a:pPr>
              <a:defRPr sz="1000"/>
            </a:pPr>
            <a:endParaRPr lang="en-US"/>
          </a:p>
        </c:txPr>
        <c:crossAx val="154239360"/>
        <c:crosses val="autoZero"/>
        <c:auto val="1"/>
        <c:lblAlgn val="ctr"/>
        <c:lblOffset val="100"/>
      </c:catAx>
      <c:valAx>
        <c:axId val="154239360"/>
        <c:scaling>
          <c:orientation val="minMax"/>
        </c:scaling>
        <c:axPos val="l"/>
        <c:majorGridlines/>
        <c:numFmt formatCode="General" sourceLinked="1"/>
        <c:tickLblPos val="nextTo"/>
        <c:crossAx val="154188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0.10749991041674133</c:v>
                </c:pt>
                <c:pt idx="1">
                  <c:v>7.1219998575600033E-2</c:v>
                </c:pt>
                <c:pt idx="2">
                  <c:v>0.14130281192595731</c:v>
                </c:pt>
                <c:pt idx="3">
                  <c:v>0.24445608521040688</c:v>
                </c:pt>
                <c:pt idx="4">
                  <c:v>6.8908489525909597E-2</c:v>
                </c:pt>
              </c:numCache>
            </c:numRef>
          </c:val>
        </c:ser>
        <c:marker val="1"/>
        <c:axId val="155139072"/>
        <c:axId val="155149056"/>
      </c:lineChart>
      <c:catAx>
        <c:axId val="155139072"/>
        <c:scaling>
          <c:orientation val="minMax"/>
        </c:scaling>
        <c:axPos val="b"/>
        <c:tickLblPos val="nextTo"/>
        <c:crossAx val="155149056"/>
        <c:crosses val="autoZero"/>
        <c:auto val="1"/>
        <c:lblAlgn val="ctr"/>
        <c:lblOffset val="100"/>
      </c:catAx>
      <c:valAx>
        <c:axId val="155149056"/>
        <c:scaling>
          <c:orientation val="minMax"/>
        </c:scaling>
        <c:axPos val="l"/>
        <c:majorGridlines/>
        <c:numFmt formatCode="General" sourceLinked="1"/>
        <c:tickLblPos val="nextTo"/>
        <c:crossAx val="155139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0.17916651736123554</c:v>
                </c:pt>
                <c:pt idx="1">
                  <c:v>0.24926999501460012</c:v>
                </c:pt>
                <c:pt idx="2">
                  <c:v>0.21195421788893598</c:v>
                </c:pt>
                <c:pt idx="3">
                  <c:v>0.34922297887200976</c:v>
                </c:pt>
                <c:pt idx="4">
                  <c:v>0.3514332965821389</c:v>
                </c:pt>
              </c:numCache>
            </c:numRef>
          </c:val>
        </c:ser>
        <c:marker val="1"/>
        <c:axId val="155196032"/>
        <c:axId val="155210112"/>
      </c:lineChart>
      <c:catAx>
        <c:axId val="155196032"/>
        <c:scaling>
          <c:orientation val="minMax"/>
        </c:scaling>
        <c:axPos val="b"/>
        <c:tickLblPos val="nextTo"/>
        <c:crossAx val="155210112"/>
        <c:crosses val="autoZero"/>
        <c:auto val="1"/>
        <c:lblAlgn val="ctr"/>
        <c:lblOffset val="100"/>
      </c:catAx>
      <c:valAx>
        <c:axId val="155210112"/>
        <c:scaling>
          <c:orientation val="minMax"/>
        </c:scaling>
        <c:axPos val="l"/>
        <c:majorGridlines/>
        <c:numFmt formatCode="General" sourceLinked="1"/>
        <c:tickLblPos val="nextTo"/>
        <c:crossAx val="155196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0.24445608521040688</c:v>
                </c:pt>
                <c:pt idx="4">
                  <c:v>0.49614112458654908</c:v>
                </c:pt>
              </c:numCache>
            </c:numRef>
          </c:val>
        </c:ser>
        <c:marker val="1"/>
        <c:axId val="155232512"/>
        <c:axId val="155389952"/>
      </c:lineChart>
      <c:catAx>
        <c:axId val="155232512"/>
        <c:scaling>
          <c:orientation val="minMax"/>
        </c:scaling>
        <c:axPos val="b"/>
        <c:tickLblPos val="nextTo"/>
        <c:crossAx val="155389952"/>
        <c:crosses val="autoZero"/>
        <c:auto val="1"/>
        <c:lblAlgn val="ctr"/>
        <c:lblOffset val="100"/>
      </c:catAx>
      <c:valAx>
        <c:axId val="155389952"/>
        <c:scaling>
          <c:orientation val="minMax"/>
        </c:scaling>
        <c:axPos val="l"/>
        <c:majorGridlines/>
        <c:numFmt formatCode="General" sourceLinked="1"/>
        <c:tickLblPos val="nextTo"/>
        <c:crossAx val="155232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0.14333321388898843</c:v>
                </c:pt>
                <c:pt idx="1">
                  <c:v>0.14243999715120007</c:v>
                </c:pt>
                <c:pt idx="2">
                  <c:v>7.0651405962978656E-2</c:v>
                </c:pt>
                <c:pt idx="3">
                  <c:v>0.10476689366160294</c:v>
                </c:pt>
                <c:pt idx="4">
                  <c:v>0.16193495038588757</c:v>
                </c:pt>
              </c:numCache>
            </c:numRef>
          </c:val>
        </c:ser>
        <c:marker val="1"/>
        <c:axId val="155400064"/>
        <c:axId val="155401600"/>
      </c:lineChart>
      <c:catAx>
        <c:axId val="155400064"/>
        <c:scaling>
          <c:orientation val="minMax"/>
        </c:scaling>
        <c:axPos val="b"/>
        <c:tickLblPos val="nextTo"/>
        <c:crossAx val="155401600"/>
        <c:crosses val="autoZero"/>
        <c:auto val="1"/>
        <c:lblAlgn val="ctr"/>
        <c:lblOffset val="100"/>
      </c:catAx>
      <c:valAx>
        <c:axId val="155401600"/>
        <c:scaling>
          <c:orientation val="minMax"/>
        </c:scaling>
        <c:axPos val="l"/>
        <c:majorGridlines/>
        <c:numFmt formatCode="General" sourceLinked="1"/>
        <c:tickLblPos val="nextTo"/>
        <c:crossAx val="15540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6.2349948041709968</c:v>
                </c:pt>
                <c:pt idx="1">
                  <c:v>8.047859839042804</c:v>
                </c:pt>
                <c:pt idx="2">
                  <c:v>11.551504874947012</c:v>
                </c:pt>
                <c:pt idx="3">
                  <c:v>13.58477387812118</c:v>
                </c:pt>
                <c:pt idx="4">
                  <c:v>13.285556780595369</c:v>
                </c:pt>
              </c:numCache>
            </c:numRef>
          </c:val>
        </c:ser>
        <c:marker val="1"/>
        <c:axId val="155448832"/>
        <c:axId val="155450368"/>
      </c:lineChart>
      <c:catAx>
        <c:axId val="155448832"/>
        <c:scaling>
          <c:orientation val="minMax"/>
        </c:scaling>
        <c:axPos val="b"/>
        <c:tickLblPos val="nextTo"/>
        <c:crossAx val="155450368"/>
        <c:crosses val="autoZero"/>
        <c:auto val="1"/>
        <c:lblAlgn val="ctr"/>
        <c:lblOffset val="100"/>
      </c:catAx>
      <c:valAx>
        <c:axId val="155450368"/>
        <c:scaling>
          <c:orientation val="minMax"/>
        </c:scaling>
        <c:axPos val="l"/>
        <c:majorGridlines/>
        <c:numFmt formatCode="General" sourceLinked="1"/>
        <c:tickLblPos val="nextTo"/>
        <c:crossAx val="155448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Leicestershire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7.0371428571428565</c:v>
                </c:pt>
                <c:pt idx="1">
                  <c:v>7.1728571428571444</c:v>
                </c:pt>
                <c:pt idx="2">
                  <c:v>7.3928571428571432</c:v>
                </c:pt>
                <c:pt idx="3">
                  <c:v>8.0028571428571436</c:v>
                </c:pt>
                <c:pt idx="4">
                  <c:v>8.01</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55488256"/>
        <c:axId val="155489792"/>
      </c:lineChart>
      <c:catAx>
        <c:axId val="155488256"/>
        <c:scaling>
          <c:orientation val="minMax"/>
        </c:scaling>
        <c:axPos val="b"/>
        <c:numFmt formatCode="General" sourceLinked="1"/>
        <c:tickLblPos val="nextTo"/>
        <c:crossAx val="155489792"/>
        <c:crosses val="autoZero"/>
        <c:auto val="1"/>
        <c:lblAlgn val="ctr"/>
        <c:lblOffset val="100"/>
      </c:catAx>
      <c:valAx>
        <c:axId val="155489792"/>
        <c:scaling>
          <c:orientation val="minMax"/>
        </c:scaling>
        <c:axPos val="l"/>
        <c:majorGridlines/>
        <c:numFmt formatCode="General" sourceLinked="1"/>
        <c:tickLblPos val="nextTo"/>
        <c:crossAx val="155488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Leicestershire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6.4321333444823727</c:v>
                </c:pt>
                <c:pt idx="1">
                  <c:v>6.5324282178376221</c:v>
                </c:pt>
                <c:pt idx="2">
                  <c:v>6.9542857142857128</c:v>
                </c:pt>
                <c:pt idx="3">
                  <c:v>7.3468050307469976</c:v>
                </c:pt>
                <c:pt idx="4">
                  <c:v>7.4485714285714275</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55516288"/>
        <c:axId val="155595904"/>
      </c:lineChart>
      <c:catAx>
        <c:axId val="155516288"/>
        <c:scaling>
          <c:orientation val="minMax"/>
        </c:scaling>
        <c:axPos val="b"/>
        <c:numFmt formatCode="General" sourceLinked="1"/>
        <c:tickLblPos val="nextTo"/>
        <c:crossAx val="155595904"/>
        <c:crosses val="autoZero"/>
        <c:auto val="1"/>
        <c:lblAlgn val="ctr"/>
        <c:lblOffset val="100"/>
      </c:catAx>
      <c:valAx>
        <c:axId val="155595904"/>
        <c:scaling>
          <c:orientation val="minMax"/>
        </c:scaling>
        <c:axPos val="l"/>
        <c:majorGridlines/>
        <c:numFmt formatCode="General" sourceLinked="1"/>
        <c:tickLblPos val="nextTo"/>
        <c:crossAx val="15551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Leicestershire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74.165714285714287</c:v>
                </c:pt>
                <c:pt idx="1">
                  <c:v>75.651428571428582</c:v>
                </c:pt>
                <c:pt idx="2">
                  <c:v>79.30285714285715</c:v>
                </c:pt>
                <c:pt idx="3">
                  <c:v>82.524285714285725</c:v>
                </c:pt>
                <c:pt idx="4">
                  <c:v>87.070000000000007</c:v>
                </c:pt>
                <c:pt idx="5">
                  <c:v>90.027142857142863</c:v>
                </c:pt>
                <c:pt idx="6">
                  <c:v>91.854124580066554</c:v>
                </c:pt>
                <c:pt idx="7">
                  <c:v>91.335669712439241</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55516928"/>
        <c:axId val="155518464"/>
      </c:lineChart>
      <c:catAx>
        <c:axId val="155516928"/>
        <c:scaling>
          <c:orientation val="minMax"/>
        </c:scaling>
        <c:axPos val="b"/>
        <c:numFmt formatCode="General" sourceLinked="1"/>
        <c:tickLblPos val="nextTo"/>
        <c:crossAx val="155518464"/>
        <c:crosses val="autoZero"/>
        <c:auto val="1"/>
        <c:lblAlgn val="ctr"/>
        <c:lblOffset val="100"/>
      </c:catAx>
      <c:valAx>
        <c:axId val="15551846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5516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1.1984732824427482</c:v>
                </c:pt>
                <c:pt idx="1">
                  <c:v>1.5114503816793894</c:v>
                </c:pt>
                <c:pt idx="2">
                  <c:v>1.4153225806451613</c:v>
                </c:pt>
                <c:pt idx="3">
                  <c:v>1.8249507263303892</c:v>
                </c:pt>
                <c:pt idx="4">
                  <c:v>1.1868139869304839</c:v>
                </c:pt>
                <c:pt idx="5">
                  <c:v>1.3352194812131011</c:v>
                </c:pt>
                <c:pt idx="6">
                  <c:v>1.1999287876090441</c:v>
                </c:pt>
              </c:numCache>
            </c:numRef>
          </c:val>
        </c:ser>
        <c:marker val="1"/>
        <c:axId val="155557888"/>
        <c:axId val="155559424"/>
      </c:lineChart>
      <c:catAx>
        <c:axId val="155557888"/>
        <c:scaling>
          <c:orientation val="minMax"/>
        </c:scaling>
        <c:axPos val="b"/>
        <c:tickLblPos val="nextTo"/>
        <c:crossAx val="155559424"/>
        <c:crosses val="autoZero"/>
        <c:auto val="1"/>
        <c:lblAlgn val="ctr"/>
        <c:lblOffset val="100"/>
      </c:catAx>
      <c:valAx>
        <c:axId val="155559424"/>
        <c:scaling>
          <c:orientation val="minMax"/>
        </c:scaling>
        <c:axPos val="l"/>
        <c:majorGridlines/>
        <c:numFmt formatCode="General" sourceLinked="1"/>
        <c:tickLblPos val="nextTo"/>
        <c:crossAx val="155557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0.33969465648854963</c:v>
                </c:pt>
                <c:pt idx="1">
                  <c:v>0.3931297709923664</c:v>
                </c:pt>
                <c:pt idx="2">
                  <c:v>0.32222222222222224</c:v>
                </c:pt>
                <c:pt idx="3">
                  <c:v>0.3470957756737072</c:v>
                </c:pt>
                <c:pt idx="4">
                  <c:v>0.3994683439495072</c:v>
                </c:pt>
                <c:pt idx="5">
                  <c:v>0.28401310517613881</c:v>
                </c:pt>
                <c:pt idx="6">
                  <c:v>0.44980695784725733</c:v>
                </c:pt>
              </c:numCache>
            </c:numRef>
          </c:val>
        </c:ser>
        <c:marker val="1"/>
        <c:axId val="155651456"/>
        <c:axId val="155669632"/>
      </c:lineChart>
      <c:catAx>
        <c:axId val="155651456"/>
        <c:scaling>
          <c:orientation val="minMax"/>
        </c:scaling>
        <c:axPos val="b"/>
        <c:tickLblPos val="nextTo"/>
        <c:crossAx val="155669632"/>
        <c:crosses val="autoZero"/>
        <c:auto val="1"/>
        <c:lblAlgn val="ctr"/>
        <c:lblOffset val="100"/>
      </c:catAx>
      <c:valAx>
        <c:axId val="155669632"/>
        <c:scaling>
          <c:orientation val="minMax"/>
        </c:scaling>
        <c:axPos val="l"/>
        <c:majorGridlines/>
        <c:numFmt formatCode="General" sourceLinked="1"/>
        <c:tickLblPos val="nextTo"/>
        <c:crossAx val="155651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#N/A</c:v>
                </c:pt>
                <c:pt idx="2">
                  <c:v>1.2899989250008959</c:v>
                </c:pt>
                <c:pt idx="3">
                  <c:v>1.3887899722242005</c:v>
                </c:pt>
                <c:pt idx="4">
                  <c:v>1.6249823371485095</c:v>
                </c:pt>
                <c:pt idx="5">
                  <c:v>2.3048716605552642</c:v>
                </c:pt>
                <c:pt idx="6">
                  <c:v>2.1706174200661521</c:v>
                </c:pt>
                <c:pt idx="7">
                  <c:v>1.6538037486218302</c:v>
                </c:pt>
              </c:numCache>
            </c:numRef>
          </c:val>
        </c:ser>
        <c:marker val="1"/>
        <c:axId val="118033024"/>
        <c:axId val="118043008"/>
      </c:lineChart>
      <c:catAx>
        <c:axId val="118033024"/>
        <c:scaling>
          <c:orientation val="minMax"/>
        </c:scaling>
        <c:axPos val="b"/>
        <c:tickLblPos val="nextTo"/>
        <c:crossAx val="118043008"/>
        <c:crosses val="autoZero"/>
        <c:auto val="1"/>
        <c:lblAlgn val="ctr"/>
        <c:lblOffset val="100"/>
      </c:catAx>
      <c:valAx>
        <c:axId val="118043008"/>
        <c:scaling>
          <c:orientation val="minMax"/>
        </c:scaling>
        <c:axPos val="l"/>
        <c:majorGridlines/>
        <c:numFmt formatCode="General" sourceLinked="1"/>
        <c:tickLblPos val="nextTo"/>
        <c:crossAx val="118033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#N/A</c:v>
                </c:pt>
                <c:pt idx="2">
                  <c:v>0</c:v>
                </c:pt>
                <c:pt idx="3">
                  <c:v>0</c:v>
                </c:pt>
                <c:pt idx="4">
                  <c:v>0</c:v>
                </c:pt>
                <c:pt idx="5">
                  <c:v>0</c:v>
                </c:pt>
                <c:pt idx="6">
                  <c:v>0</c:v>
                </c:pt>
                <c:pt idx="7">
                  <c:v>3.4454244762954805E-2</c:v>
                </c:pt>
              </c:numCache>
            </c:numRef>
          </c:val>
        </c:ser>
        <c:marker val="1"/>
        <c:axId val="118073600"/>
        <c:axId val="118091776"/>
      </c:lineChart>
      <c:catAx>
        <c:axId val="118073600"/>
        <c:scaling>
          <c:orientation val="minMax"/>
        </c:scaling>
        <c:axPos val="b"/>
        <c:tickLblPos val="nextTo"/>
        <c:crossAx val="118091776"/>
        <c:crosses val="autoZero"/>
        <c:auto val="1"/>
        <c:lblAlgn val="ctr"/>
        <c:lblOffset val="100"/>
      </c:catAx>
      <c:valAx>
        <c:axId val="118091776"/>
        <c:scaling>
          <c:orientation val="minMax"/>
        </c:scaling>
        <c:axPos val="l"/>
        <c:majorGridlines/>
        <c:numFmt formatCode="General" sourceLinked="1"/>
        <c:tickLblPos val="nextTo"/>
        <c:crossAx val="118073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#N/A</c:v>
                </c:pt>
                <c:pt idx="2">
                  <c:v>7.1308273909771751</c:v>
                </c:pt>
                <c:pt idx="3">
                  <c:v>6.5522398689552004</c:v>
                </c:pt>
                <c:pt idx="4">
                  <c:v>9.3966369930761644</c:v>
                </c:pt>
                <c:pt idx="5">
                  <c:v>12.257726558407544</c:v>
                </c:pt>
                <c:pt idx="6">
                  <c:v>11.197629547960307</c:v>
                </c:pt>
                <c:pt idx="7">
                  <c:v>11.542171995589856</c:v>
                </c:pt>
              </c:numCache>
            </c:numRef>
          </c:val>
        </c:ser>
        <c:marker val="1"/>
        <c:axId val="154896256"/>
        <c:axId val="154897792"/>
      </c:lineChart>
      <c:catAx>
        <c:axId val="154896256"/>
        <c:scaling>
          <c:orientation val="minMax"/>
        </c:scaling>
        <c:axPos val="b"/>
        <c:tickLblPos val="nextTo"/>
        <c:crossAx val="154897792"/>
        <c:crosses val="autoZero"/>
        <c:auto val="1"/>
        <c:lblAlgn val="ctr"/>
        <c:lblOffset val="100"/>
      </c:catAx>
      <c:valAx>
        <c:axId val="154897792"/>
        <c:scaling>
          <c:orientation val="minMax"/>
        </c:scaling>
        <c:axPos val="l"/>
        <c:majorGridlines/>
        <c:numFmt formatCode="General" sourceLinked="1"/>
        <c:tickLblPos val="nextTo"/>
        <c:crossAx val="154896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#N/A</c:v>
                </c:pt>
                <c:pt idx="2">
                  <c:v>6.0199949833375141</c:v>
                </c:pt>
                <c:pt idx="3">
                  <c:v>5.8400398831992018</c:v>
                </c:pt>
                <c:pt idx="4">
                  <c:v>6.9591634873533996</c:v>
                </c:pt>
                <c:pt idx="5">
                  <c:v>9.5687096210930669</c:v>
                </c:pt>
                <c:pt idx="6">
                  <c:v>10.542998897464166</c:v>
                </c:pt>
                <c:pt idx="7">
                  <c:v>10.611907386990076</c:v>
                </c:pt>
              </c:numCache>
            </c:numRef>
          </c:val>
        </c:ser>
        <c:marker val="1"/>
        <c:axId val="154932736"/>
        <c:axId val="154934272"/>
      </c:lineChart>
      <c:catAx>
        <c:axId val="154932736"/>
        <c:scaling>
          <c:orientation val="minMax"/>
        </c:scaling>
        <c:axPos val="b"/>
        <c:tickLblPos val="nextTo"/>
        <c:crossAx val="154934272"/>
        <c:crosses val="autoZero"/>
        <c:auto val="1"/>
        <c:lblAlgn val="ctr"/>
        <c:lblOffset val="100"/>
      </c:catAx>
      <c:valAx>
        <c:axId val="154934272"/>
        <c:scaling>
          <c:orientation val="minMax"/>
        </c:scaling>
        <c:axPos val="l"/>
        <c:majorGridlines/>
        <c:numFmt formatCode="General" sourceLinked="1"/>
        <c:tickLblPos val="nextTo"/>
        <c:crossAx val="154932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#N/A</c:v>
                </c:pt>
                <c:pt idx="2">
                  <c:v>1.2899989250008959</c:v>
                </c:pt>
                <c:pt idx="3">
                  <c:v>1.3531799729364007</c:v>
                </c:pt>
                <c:pt idx="4">
                  <c:v>1.6249823371485095</c:v>
                </c:pt>
                <c:pt idx="5">
                  <c:v>2.6890169373144754</c:v>
                </c:pt>
                <c:pt idx="6">
                  <c:v>2.6529768467475199</c:v>
                </c:pt>
                <c:pt idx="7">
                  <c:v>1.9983461962513784</c:v>
                </c:pt>
              </c:numCache>
            </c:numRef>
          </c:val>
        </c:ser>
        <c:marker val="1"/>
        <c:axId val="154977408"/>
        <c:axId val="154978944"/>
      </c:lineChart>
      <c:catAx>
        <c:axId val="154977408"/>
        <c:scaling>
          <c:orientation val="minMax"/>
        </c:scaling>
        <c:axPos val="b"/>
        <c:tickLblPos val="nextTo"/>
        <c:crossAx val="154978944"/>
        <c:crosses val="autoZero"/>
        <c:auto val="1"/>
        <c:lblAlgn val="ctr"/>
        <c:lblOffset val="100"/>
      </c:catAx>
      <c:valAx>
        <c:axId val="154978944"/>
        <c:scaling>
          <c:orientation val="minMax"/>
        </c:scaling>
        <c:axPos val="l"/>
        <c:majorGridlines/>
        <c:numFmt formatCode="General" sourceLinked="1"/>
        <c:tickLblPos val="nextTo"/>
        <c:crossAx val="154977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#N/A</c:v>
                </c:pt>
                <c:pt idx="2">
                  <c:v>0</c:v>
                </c:pt>
                <c:pt idx="3">
                  <c:v>0</c:v>
                </c:pt>
                <c:pt idx="4">
                  <c:v>0</c:v>
                </c:pt>
                <c:pt idx="5">
                  <c:v>0</c:v>
                </c:pt>
                <c:pt idx="6">
                  <c:v>3.4454244762954805E-2</c:v>
                </c:pt>
                <c:pt idx="7">
                  <c:v>0</c:v>
                </c:pt>
              </c:numCache>
            </c:numRef>
          </c:val>
        </c:ser>
        <c:marker val="1"/>
        <c:axId val="155030272"/>
        <c:axId val="155031808"/>
      </c:lineChart>
      <c:catAx>
        <c:axId val="155030272"/>
        <c:scaling>
          <c:orientation val="minMax"/>
        </c:scaling>
        <c:axPos val="b"/>
        <c:tickLblPos val="nextTo"/>
        <c:crossAx val="155031808"/>
        <c:crosses val="autoZero"/>
        <c:auto val="1"/>
        <c:lblAlgn val="ctr"/>
        <c:lblOffset val="100"/>
      </c:catAx>
      <c:valAx>
        <c:axId val="155031808"/>
        <c:scaling>
          <c:orientation val="minMax"/>
        </c:scaling>
        <c:axPos val="l"/>
        <c:majorGridlines/>
        <c:numFmt formatCode="General" sourceLinked="1"/>
        <c:tickLblPos val="nextTo"/>
        <c:crossAx val="155030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#N/A</c:v>
                </c:pt>
                <c:pt idx="2">
                  <c:v>7.3099939083384085</c:v>
                </c:pt>
                <c:pt idx="3">
                  <c:v>7.1576098568478006</c:v>
                </c:pt>
                <c:pt idx="4">
                  <c:v>8.5841458245019098</c:v>
                </c:pt>
                <c:pt idx="5">
                  <c:v>12.292648856294747</c:v>
                </c:pt>
                <c:pt idx="6">
                  <c:v>13.230429988974642</c:v>
                </c:pt>
                <c:pt idx="7">
                  <c:v>12.610253583241454</c:v>
                </c:pt>
              </c:numCache>
            </c:numRef>
          </c:val>
        </c:ser>
        <c:marker val="1"/>
        <c:axId val="155066752"/>
        <c:axId val="155068288"/>
      </c:lineChart>
      <c:catAx>
        <c:axId val="155066752"/>
        <c:scaling>
          <c:orientation val="minMax"/>
        </c:scaling>
        <c:axPos val="b"/>
        <c:tickLblPos val="nextTo"/>
        <c:crossAx val="155068288"/>
        <c:crosses val="autoZero"/>
        <c:auto val="1"/>
        <c:lblAlgn val="ctr"/>
        <c:lblOffset val="100"/>
      </c:catAx>
      <c:valAx>
        <c:axId val="155068288"/>
        <c:scaling>
          <c:orientation val="minMax"/>
        </c:scaling>
        <c:axPos val="l"/>
        <c:majorGridlines/>
        <c:numFmt formatCode="General" sourceLinked="1"/>
        <c:tickLblPos val="nextTo"/>
        <c:crossAx val="155066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Leicestershire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6.0916615902820084</c:v>
                </c:pt>
                <c:pt idx="1">
                  <c:v>7.8698098426038028</c:v>
                </c:pt>
                <c:pt idx="2">
                  <c:v>11.304224954076586</c:v>
                </c:pt>
                <c:pt idx="3">
                  <c:v>12.921250218264362</c:v>
                </c:pt>
                <c:pt idx="4">
                  <c:v>12.53100882028666</c:v>
                </c:pt>
              </c:numCache>
            </c:numRef>
          </c:val>
        </c:ser>
        <c:marker val="1"/>
        <c:axId val="155099136"/>
        <c:axId val="155100672"/>
      </c:lineChart>
      <c:catAx>
        <c:axId val="155099136"/>
        <c:scaling>
          <c:orientation val="minMax"/>
        </c:scaling>
        <c:axPos val="b"/>
        <c:tickLblPos val="nextTo"/>
        <c:crossAx val="155100672"/>
        <c:crosses val="autoZero"/>
        <c:auto val="1"/>
        <c:lblAlgn val="ctr"/>
        <c:lblOffset val="100"/>
      </c:catAx>
      <c:valAx>
        <c:axId val="155100672"/>
        <c:scaling>
          <c:orientation val="minMax"/>
        </c:scaling>
        <c:axPos val="l"/>
        <c:majorGridlines/>
        <c:numFmt formatCode="General" sourceLinked="1"/>
        <c:tickLblPos val="nextTo"/>
        <c:crossAx val="155099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5A9E8-5E1E-42C7-902E-EADD21BC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2018-04-30T15:56:00Z</dcterms:created>
  <dcterms:modified xsi:type="dcterms:W3CDTF">2018-05-01T15:00:00Z</dcterms:modified>
</cp:coreProperties>
</file>