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6F7F">
      <w:r w:rsidRPr="00CD6F7F">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DB5739" w:rsidRDefault="00AE3AC8" w:rsidP="004D3814">
                  <w:pPr>
                    <w:jc w:val="right"/>
                    <w:rPr>
                      <w:rFonts w:ascii="Segoe UI" w:hAnsi="Segoe UI" w:cs="Segoe UI"/>
                      <w:b/>
                      <w:sz w:val="72"/>
                      <w:szCs w:val="72"/>
                      <w:u w:val="single"/>
                    </w:rPr>
                  </w:pPr>
                  <w:r w:rsidRPr="00DB5739">
                    <w:rPr>
                      <w:rFonts w:ascii="Segoe UI" w:hAnsi="Segoe UI" w:cs="Segoe UI"/>
                      <w:b/>
                      <w:sz w:val="72"/>
                      <w:szCs w:val="72"/>
                      <w:u w:val="single"/>
                    </w:rPr>
                    <w:t>S</w:t>
                  </w:r>
                  <w:r w:rsidR="00DB5739" w:rsidRPr="00DB5739">
                    <w:rPr>
                      <w:rFonts w:ascii="Segoe UI" w:hAnsi="Segoe UI" w:cs="Segoe UI"/>
                      <w:b/>
                      <w:sz w:val="72"/>
                      <w:szCs w:val="72"/>
                      <w:u w:val="single"/>
                    </w:rPr>
                    <w:t>t</w:t>
                  </w:r>
                  <w:r w:rsidR="00350F72">
                    <w:rPr>
                      <w:rFonts w:ascii="Segoe UI" w:hAnsi="Segoe UI" w:cs="Segoe UI"/>
                      <w:b/>
                      <w:sz w:val="72"/>
                      <w:szCs w:val="72"/>
                      <w:u w:val="single"/>
                    </w:rPr>
                    <w:t>afford</w:t>
                  </w:r>
                  <w:r w:rsidR="009E1F4D" w:rsidRPr="00DB5739">
                    <w:rPr>
                      <w:rFonts w:ascii="Segoe UI" w:hAnsi="Segoe UI" w:cs="Segoe UI"/>
                      <w:b/>
                      <w:sz w:val="72"/>
                      <w:szCs w:val="72"/>
                      <w:u w:val="single"/>
                    </w:rPr>
                    <w:t xml:space="preserve"> </w:t>
                  </w:r>
                  <w:r w:rsidR="009579D3" w:rsidRPr="00DB5739">
                    <w:rPr>
                      <w:rFonts w:ascii="Segoe UI" w:hAnsi="Segoe UI" w:cs="Segoe UI"/>
                      <w:b/>
                      <w:sz w:val="72"/>
                      <w:szCs w:val="72"/>
                      <w:u w:val="single"/>
                    </w:rPr>
                    <w:t>Housing Profile</w:t>
                  </w:r>
                </w:p>
                <w:p w:rsidR="009E1F4D" w:rsidRPr="00DB5739"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D6F7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D6F7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D6F7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D6F7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D6F7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B5739">
      <w:pPr>
        <w:rPr>
          <w:rFonts w:ascii="Segoe UI" w:hAnsi="Segoe UI" w:cs="Segoe UI"/>
        </w:rPr>
      </w:pPr>
      <w:r>
        <w:rPr>
          <w:rFonts w:ascii="Segoe UI" w:hAnsi="Segoe UI" w:cs="Segoe UI"/>
        </w:rPr>
        <w:t>St</w:t>
      </w:r>
      <w:r w:rsidR="00350F72">
        <w:rPr>
          <w:rFonts w:ascii="Segoe UI" w:hAnsi="Segoe UI" w:cs="Segoe UI"/>
        </w:rPr>
        <w:t>afford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350F72">
        <w:rPr>
          <w:rFonts w:ascii="Segoe UI" w:hAnsi="Segoe UI" w:cs="Segoe UI"/>
        </w:rPr>
        <w:t>7</w:t>
      </w:r>
      <w:r>
        <w:rPr>
          <w:rFonts w:ascii="Segoe UI" w:hAnsi="Segoe UI" w:cs="Segoe UI"/>
        </w:rPr>
        <w:t>9</w:t>
      </w:r>
      <w:r w:rsidR="005D1AC4">
        <w:rPr>
          <w:rFonts w:ascii="Segoe UI" w:hAnsi="Segoe UI" w:cs="Segoe UI"/>
        </w:rPr>
        <w:t>0</w:t>
      </w:r>
      <w:r w:rsidR="00FA4ACC">
        <w:rPr>
          <w:rFonts w:ascii="Segoe UI" w:hAnsi="Segoe UI" w:cs="Segoe UI"/>
        </w:rPr>
        <w:t xml:space="preserve">, made up of </w:t>
      </w:r>
      <w:r w:rsidR="00350F72">
        <w:rPr>
          <w:rFonts w:ascii="Segoe UI" w:hAnsi="Segoe UI" w:cs="Segoe UI"/>
        </w:rPr>
        <w:t>49</w:t>
      </w:r>
      <w:r w:rsidR="009C76C5">
        <w:rPr>
          <w:rFonts w:ascii="Segoe UI" w:hAnsi="Segoe UI" w:cs="Segoe UI"/>
        </w:rPr>
        <w:t>0</w:t>
      </w:r>
      <w:r w:rsidR="00FA4ACC">
        <w:rPr>
          <w:rFonts w:ascii="Segoe UI" w:hAnsi="Segoe UI" w:cs="Segoe UI"/>
        </w:rPr>
        <w:t xml:space="preserve"> private enterprise builds</w:t>
      </w:r>
      <w:r w:rsidR="007125E1">
        <w:rPr>
          <w:rFonts w:ascii="Segoe UI" w:hAnsi="Segoe UI" w:cs="Segoe UI"/>
        </w:rPr>
        <w:t xml:space="preserve"> and </w:t>
      </w:r>
      <w:r w:rsidR="00350F72">
        <w:rPr>
          <w:rFonts w:ascii="Segoe UI" w:hAnsi="Segoe UI" w:cs="Segoe UI"/>
        </w:rPr>
        <w:t>30</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50F72">
        <w:rPr>
          <w:rFonts w:ascii="Segoe UI" w:hAnsi="Segoe UI" w:cs="Segoe UI"/>
        </w:rPr>
        <w:t>59,570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9D6227">
        <w:rPr>
          <w:rFonts w:ascii="Segoe UI" w:hAnsi="Segoe UI" w:cs="Segoe UI"/>
        </w:rPr>
        <w:t>Stafford</w:t>
      </w:r>
      <w:r w:rsidR="002651E1">
        <w:rPr>
          <w:rFonts w:ascii="Segoe UI" w:hAnsi="Segoe UI" w:cs="Segoe UI"/>
        </w:rPr>
        <w:t xml:space="preserve"> </w:t>
      </w:r>
      <w:r w:rsidR="00465750">
        <w:rPr>
          <w:rFonts w:ascii="Segoe UI" w:hAnsi="Segoe UI" w:cs="Segoe UI"/>
        </w:rPr>
        <w:t xml:space="preserve">had net additions of </w:t>
      </w:r>
      <w:r w:rsidR="009D6227">
        <w:rPr>
          <w:rFonts w:ascii="Segoe UI" w:hAnsi="Segoe UI" w:cs="Segoe UI"/>
        </w:rPr>
        <w:t>1,010</w:t>
      </w:r>
      <w:r w:rsidR="004A44E1">
        <w:rPr>
          <w:rFonts w:ascii="Segoe UI" w:hAnsi="Segoe UI" w:cs="Segoe UI"/>
        </w:rPr>
        <w:t xml:space="preserve"> dwellings</w:t>
      </w:r>
      <w:r w:rsidR="00465750">
        <w:rPr>
          <w:rFonts w:ascii="Segoe UI" w:hAnsi="Segoe UI" w:cs="Segoe UI"/>
        </w:rPr>
        <w:t xml:space="preserve"> comprised of </w:t>
      </w:r>
      <w:r w:rsidR="009D6227">
        <w:rPr>
          <w:rFonts w:ascii="Segoe UI" w:hAnsi="Segoe UI" w:cs="Segoe UI"/>
        </w:rPr>
        <w:t>946</w:t>
      </w:r>
      <w:r w:rsidR="00465750">
        <w:rPr>
          <w:rFonts w:ascii="Segoe UI" w:hAnsi="Segoe UI" w:cs="Segoe UI"/>
        </w:rPr>
        <w:t xml:space="preserve"> new builds, </w:t>
      </w:r>
      <w:r w:rsidR="009D6227">
        <w:rPr>
          <w:rFonts w:ascii="Segoe UI" w:hAnsi="Segoe UI" w:cs="Segoe UI"/>
        </w:rPr>
        <w:t>16</w:t>
      </w:r>
      <w:r w:rsidR="00465750">
        <w:rPr>
          <w:rFonts w:ascii="Segoe UI" w:hAnsi="Segoe UI" w:cs="Segoe UI"/>
        </w:rPr>
        <w:t xml:space="preserve"> conversations, </w:t>
      </w:r>
      <w:r>
        <w:rPr>
          <w:rFonts w:ascii="Segoe UI" w:hAnsi="Segoe UI" w:cs="Segoe UI"/>
        </w:rPr>
        <w:t>13</w:t>
      </w:r>
      <w:r w:rsidR="009D6227">
        <w:rPr>
          <w:rFonts w:ascii="Segoe UI" w:hAnsi="Segoe UI" w:cs="Segoe UI"/>
        </w:rPr>
        <w:t>0</w:t>
      </w:r>
      <w:r w:rsidR="00465750">
        <w:rPr>
          <w:rFonts w:ascii="Segoe UI" w:hAnsi="Segoe UI" w:cs="Segoe UI"/>
        </w:rPr>
        <w:t xml:space="preserve"> change of use, and </w:t>
      </w:r>
      <w:r w:rsidR="009D6227">
        <w:rPr>
          <w:rFonts w:ascii="Segoe UI" w:hAnsi="Segoe UI" w:cs="Segoe UI"/>
        </w:rPr>
        <w:t>8</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D6227">
        <w:rPr>
          <w:rFonts w:ascii="Segoe UI" w:hAnsi="Segoe UI" w:cs="Segoe UI"/>
        </w:rPr>
        <w:t>Stafford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D6227">
        <w:rPr>
          <w:rFonts w:ascii="Segoe UI" w:hAnsi="Segoe UI" w:cs="Segoe UI"/>
        </w:rPr>
        <w:t>1.3</w:t>
      </w:r>
      <w:r>
        <w:rPr>
          <w:rFonts w:ascii="Segoe UI" w:hAnsi="Segoe UI" w:cs="Segoe UI"/>
        </w:rPr>
        <w:t>, the number of households accommodated in temporary accommodat</w:t>
      </w:r>
      <w:r w:rsidR="009579D3">
        <w:rPr>
          <w:rFonts w:ascii="Segoe UI" w:hAnsi="Segoe UI" w:cs="Segoe UI"/>
        </w:rPr>
        <w:t xml:space="preserve">ion </w:t>
      </w:r>
      <w:r w:rsidR="009D6227">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6227"/>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D6F7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1.7491691446562885</c:v>
                </c:pt>
                <c:pt idx="1">
                  <c:v>#N/A</c:v>
                </c:pt>
                <c:pt idx="2">
                  <c:v>3.1077348066298351</c:v>
                </c:pt>
                <c:pt idx="3">
                  <c:v>3.4352456200618335</c:v>
                </c:pt>
                <c:pt idx="4">
                  <c:v>2.5654181631605946</c:v>
                </c:pt>
                <c:pt idx="5">
                  <c:v>6.1141304347826084</c:v>
                </c:pt>
                <c:pt idx="6">
                  <c:v>8.0577471881819704</c:v>
                </c:pt>
                <c:pt idx="7">
                  <c:v>11.75088131609871</c:v>
                </c:pt>
              </c:numCache>
            </c:numRef>
          </c:val>
        </c:ser>
        <c:marker val="1"/>
        <c:axId val="167033472"/>
        <c:axId val="167084416"/>
      </c:lineChart>
      <c:catAx>
        <c:axId val="167033472"/>
        <c:scaling>
          <c:orientation val="minMax"/>
        </c:scaling>
        <c:axPos val="b"/>
        <c:tickLblPos val="nextTo"/>
        <c:txPr>
          <a:bodyPr/>
          <a:lstStyle/>
          <a:p>
            <a:pPr>
              <a:defRPr sz="1000"/>
            </a:pPr>
            <a:endParaRPr lang="en-US"/>
          </a:p>
        </c:txPr>
        <c:crossAx val="167084416"/>
        <c:crosses val="autoZero"/>
        <c:auto val="1"/>
        <c:lblAlgn val="ctr"/>
        <c:lblOffset val="100"/>
      </c:catAx>
      <c:valAx>
        <c:axId val="167084416"/>
        <c:scaling>
          <c:orientation val="minMax"/>
        </c:scaling>
        <c:axPos val="l"/>
        <c:majorGridlines/>
        <c:numFmt formatCode="General" sourceLinked="1"/>
        <c:tickLblPos val="nextTo"/>
        <c:crossAx val="167033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0.17265193370165746</c:v>
                </c:pt>
                <c:pt idx="1">
                  <c:v>0</c:v>
                </c:pt>
                <c:pt idx="2">
                  <c:v>0.1710278775440397</c:v>
                </c:pt>
                <c:pt idx="3">
                  <c:v>0.50951086956521741</c:v>
                </c:pt>
                <c:pt idx="4">
                  <c:v>0.26859157293939906</c:v>
                </c:pt>
              </c:numCache>
            </c:numRef>
          </c:val>
        </c:ser>
        <c:marker val="1"/>
        <c:axId val="167984128"/>
        <c:axId val="167994112"/>
      </c:lineChart>
      <c:catAx>
        <c:axId val="167984128"/>
        <c:scaling>
          <c:orientation val="minMax"/>
        </c:scaling>
        <c:axPos val="b"/>
        <c:tickLblPos val="nextTo"/>
        <c:crossAx val="167994112"/>
        <c:crosses val="autoZero"/>
        <c:auto val="1"/>
        <c:lblAlgn val="ctr"/>
        <c:lblOffset val="100"/>
      </c:catAx>
      <c:valAx>
        <c:axId val="167994112"/>
        <c:scaling>
          <c:orientation val="minMax"/>
        </c:scaling>
        <c:axPos val="l"/>
        <c:majorGridlines/>
        <c:numFmt formatCode="General" sourceLinked="1"/>
        <c:tickLblPos val="nextTo"/>
        <c:crossAx val="167984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1.5538674033149171</c:v>
                </c:pt>
                <c:pt idx="1">
                  <c:v>0.34352456200618348</c:v>
                </c:pt>
                <c:pt idx="2">
                  <c:v>0.85513938772019837</c:v>
                </c:pt>
                <c:pt idx="3">
                  <c:v>2.5475543478260869</c:v>
                </c:pt>
                <c:pt idx="4">
                  <c:v>2.1823065301326174</c:v>
                </c:pt>
              </c:numCache>
            </c:numRef>
          </c:val>
        </c:ser>
        <c:marker val="1"/>
        <c:axId val="168041088"/>
        <c:axId val="168055168"/>
      </c:lineChart>
      <c:catAx>
        <c:axId val="168041088"/>
        <c:scaling>
          <c:orientation val="minMax"/>
        </c:scaling>
        <c:axPos val="b"/>
        <c:tickLblPos val="nextTo"/>
        <c:crossAx val="168055168"/>
        <c:crosses val="autoZero"/>
        <c:auto val="1"/>
        <c:lblAlgn val="ctr"/>
        <c:lblOffset val="100"/>
      </c:catAx>
      <c:valAx>
        <c:axId val="168055168"/>
        <c:scaling>
          <c:orientation val="minMax"/>
        </c:scaling>
        <c:axPos val="l"/>
        <c:majorGridlines/>
        <c:numFmt formatCode="General" sourceLinked="1"/>
        <c:tickLblPos val="nextTo"/>
        <c:crossAx val="168041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8077568"/>
        <c:axId val="168103936"/>
      </c:lineChart>
      <c:catAx>
        <c:axId val="168077568"/>
        <c:scaling>
          <c:orientation val="minMax"/>
        </c:scaling>
        <c:axPos val="b"/>
        <c:tickLblPos val="nextTo"/>
        <c:crossAx val="168103936"/>
        <c:crosses val="autoZero"/>
        <c:auto val="1"/>
        <c:lblAlgn val="ctr"/>
        <c:lblOffset val="100"/>
      </c:catAx>
      <c:valAx>
        <c:axId val="168103936"/>
        <c:scaling>
          <c:orientation val="minMax"/>
        </c:scaling>
        <c:axPos val="l"/>
        <c:majorGridlines/>
        <c:numFmt formatCode="General" sourceLinked="1"/>
        <c:tickLblPos val="nextTo"/>
        <c:crossAx val="168077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0.17265193370165746</c:v>
                </c:pt>
                <c:pt idx="1">
                  <c:v>0.34352456200618348</c:v>
                </c:pt>
                <c:pt idx="2">
                  <c:v>0</c:v>
                </c:pt>
                <c:pt idx="3">
                  <c:v>0</c:v>
                </c:pt>
                <c:pt idx="4">
                  <c:v>1.37653181131442</c:v>
                </c:pt>
              </c:numCache>
            </c:numRef>
          </c:val>
        </c:ser>
        <c:marker val="1"/>
        <c:axId val="168114048"/>
        <c:axId val="168115584"/>
      </c:lineChart>
      <c:catAx>
        <c:axId val="168114048"/>
        <c:scaling>
          <c:orientation val="minMax"/>
        </c:scaling>
        <c:axPos val="b"/>
        <c:tickLblPos val="nextTo"/>
        <c:crossAx val="168115584"/>
        <c:crosses val="autoZero"/>
        <c:auto val="1"/>
        <c:lblAlgn val="ctr"/>
        <c:lblOffset val="100"/>
      </c:catAx>
      <c:valAx>
        <c:axId val="168115584"/>
        <c:scaling>
          <c:orientation val="minMax"/>
        </c:scaling>
        <c:axPos val="l"/>
        <c:majorGridlines/>
        <c:numFmt formatCode="General" sourceLinked="1"/>
        <c:tickLblPos val="nextTo"/>
        <c:crossAx val="168114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5.1795580110497239</c:v>
                </c:pt>
                <c:pt idx="1">
                  <c:v>4.2940570250772927</c:v>
                </c:pt>
                <c:pt idx="2">
                  <c:v>7.1831708568496664</c:v>
                </c:pt>
                <c:pt idx="3">
                  <c:v>11.71875</c:v>
                </c:pt>
                <c:pt idx="4">
                  <c:v>16.954843041799563</c:v>
                </c:pt>
              </c:numCache>
            </c:numRef>
          </c:val>
        </c:ser>
        <c:marker val="1"/>
        <c:axId val="168162816"/>
        <c:axId val="168164352"/>
      </c:lineChart>
      <c:catAx>
        <c:axId val="168162816"/>
        <c:scaling>
          <c:orientation val="minMax"/>
        </c:scaling>
        <c:axPos val="b"/>
        <c:tickLblPos val="nextTo"/>
        <c:crossAx val="168164352"/>
        <c:crosses val="autoZero"/>
        <c:auto val="1"/>
        <c:lblAlgn val="ctr"/>
        <c:lblOffset val="100"/>
      </c:catAx>
      <c:valAx>
        <c:axId val="168164352"/>
        <c:scaling>
          <c:orientation val="minMax"/>
        </c:scaling>
        <c:axPos val="l"/>
        <c:majorGridlines/>
        <c:numFmt formatCode="General" sourceLinked="1"/>
        <c:tickLblPos val="nextTo"/>
        <c:crossAx val="168162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Stafford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6.62</c:v>
                </c:pt>
                <c:pt idx="1">
                  <c:v>6.7</c:v>
                </c:pt>
                <c:pt idx="2">
                  <c:v>6.77</c:v>
                </c:pt>
                <c:pt idx="3">
                  <c:v>7.34</c:v>
                </c:pt>
                <c:pt idx="4">
                  <c:v>7.66</c:v>
                </c:pt>
              </c:numCache>
            </c:numRef>
          </c:val>
        </c:ser>
        <c:marker val="1"/>
        <c:axId val="168202240"/>
        <c:axId val="168203776"/>
      </c:lineChart>
      <c:catAx>
        <c:axId val="168202240"/>
        <c:scaling>
          <c:orientation val="minMax"/>
        </c:scaling>
        <c:axPos val="b"/>
        <c:numFmt formatCode="General" sourceLinked="1"/>
        <c:tickLblPos val="nextTo"/>
        <c:crossAx val="168203776"/>
        <c:crosses val="autoZero"/>
        <c:auto val="1"/>
        <c:lblAlgn val="ctr"/>
        <c:lblOffset val="100"/>
      </c:catAx>
      <c:valAx>
        <c:axId val="168203776"/>
        <c:scaling>
          <c:orientation val="minMax"/>
        </c:scaling>
        <c:axPos val="l"/>
        <c:majorGridlines/>
        <c:numFmt formatCode="General" sourceLinked="1"/>
        <c:tickLblPos val="nextTo"/>
        <c:crossAx val="168202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Stafford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6.243731193580742</c:v>
                </c:pt>
                <c:pt idx="1">
                  <c:v>5.8704824802788478</c:v>
                </c:pt>
                <c:pt idx="2">
                  <c:v>6.21</c:v>
                </c:pt>
                <c:pt idx="3">
                  <c:v>6.8333530829087179</c:v>
                </c:pt>
                <c:pt idx="4">
                  <c:v>6.63</c:v>
                </c:pt>
              </c:numCache>
            </c:numRef>
          </c:val>
        </c:ser>
        <c:marker val="1"/>
        <c:axId val="168226176"/>
        <c:axId val="168305792"/>
      </c:lineChart>
      <c:catAx>
        <c:axId val="168226176"/>
        <c:scaling>
          <c:orientation val="minMax"/>
        </c:scaling>
        <c:axPos val="b"/>
        <c:numFmt formatCode="General" sourceLinked="1"/>
        <c:tickLblPos val="nextTo"/>
        <c:crossAx val="168305792"/>
        <c:crosses val="autoZero"/>
        <c:auto val="1"/>
        <c:lblAlgn val="ctr"/>
        <c:lblOffset val="100"/>
      </c:catAx>
      <c:valAx>
        <c:axId val="168305792"/>
        <c:scaling>
          <c:orientation val="minMax"/>
        </c:scaling>
        <c:axPos val="l"/>
        <c:majorGridlines/>
        <c:numFmt formatCode="General" sourceLinked="1"/>
        <c:tickLblPos val="nextTo"/>
        <c:crossAx val="16822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Stafford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66.97</c:v>
                </c:pt>
                <c:pt idx="1">
                  <c:v>67.930000000000007</c:v>
                </c:pt>
                <c:pt idx="2">
                  <c:v>72.2</c:v>
                </c:pt>
                <c:pt idx="3">
                  <c:v>76.760000000000005</c:v>
                </c:pt>
                <c:pt idx="4">
                  <c:v>79.56</c:v>
                </c:pt>
                <c:pt idx="5">
                  <c:v>82.95</c:v>
                </c:pt>
                <c:pt idx="6">
                  <c:v>84.770436296975248</c:v>
                </c:pt>
                <c:pt idx="7">
                  <c:v>84.143027556200153</c:v>
                </c:pt>
              </c:numCache>
            </c:numRef>
          </c:val>
        </c:ser>
        <c:marker val="1"/>
        <c:axId val="168230912"/>
        <c:axId val="168232448"/>
      </c:lineChart>
      <c:catAx>
        <c:axId val="168230912"/>
        <c:scaling>
          <c:orientation val="minMax"/>
        </c:scaling>
        <c:axPos val="b"/>
        <c:numFmt formatCode="General" sourceLinked="1"/>
        <c:tickLblPos val="nextTo"/>
        <c:crossAx val="168232448"/>
        <c:crosses val="autoZero"/>
        <c:auto val="1"/>
        <c:lblAlgn val="ctr"/>
        <c:lblOffset val="100"/>
      </c:catAx>
      <c:valAx>
        <c:axId val="16823244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8230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0.94339622641509435</c:v>
                </c:pt>
                <c:pt idx="1">
                  <c:v>1.19</c:v>
                </c:pt>
                <c:pt idx="2">
                  <c:v>0.88</c:v>
                </c:pt>
                <c:pt idx="3">
                  <c:v>0.86639790649975246</c:v>
                </c:pt>
                <c:pt idx="4">
                  <c:v>0.39</c:v>
                </c:pt>
                <c:pt idx="5">
                  <c:v>0.94</c:v>
                </c:pt>
                <c:pt idx="6">
                  <c:v>1.32</c:v>
                </c:pt>
              </c:numCache>
            </c:numRef>
          </c:val>
        </c:ser>
        <c:marker val="1"/>
        <c:axId val="168271872"/>
        <c:axId val="168273408"/>
      </c:lineChart>
      <c:catAx>
        <c:axId val="168271872"/>
        <c:scaling>
          <c:orientation val="minMax"/>
        </c:scaling>
        <c:axPos val="b"/>
        <c:tickLblPos val="nextTo"/>
        <c:crossAx val="168273408"/>
        <c:crosses val="autoZero"/>
        <c:auto val="1"/>
        <c:lblAlgn val="ctr"/>
        <c:lblOffset val="100"/>
      </c:catAx>
      <c:valAx>
        <c:axId val="168273408"/>
        <c:scaling>
          <c:orientation val="minMax"/>
        </c:scaling>
        <c:axPos val="l"/>
        <c:majorGridlines/>
        <c:numFmt formatCode="General" sourceLinked="1"/>
        <c:tickLblPos val="nextTo"/>
        <c:crossAx val="168271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9.4339622641509441E-2</c:v>
                </c:pt>
                <c:pt idx="1">
                  <c:v>0.04</c:v>
                </c:pt>
                <c:pt idx="2">
                  <c:v>7.0000000000000007E-2</c:v>
                </c:pt>
                <c:pt idx="3">
                  <c:v>0</c:v>
                </c:pt>
                <c:pt idx="4">
                  <c:v>0</c:v>
                </c:pt>
                <c:pt idx="5">
                  <c:v>0</c:v>
                </c:pt>
                <c:pt idx="6">
                  <c:v>0</c:v>
                </c:pt>
              </c:numCache>
            </c:numRef>
          </c:val>
        </c:ser>
        <c:marker val="1"/>
        <c:axId val="168365440"/>
        <c:axId val="168383616"/>
      </c:lineChart>
      <c:catAx>
        <c:axId val="168365440"/>
        <c:scaling>
          <c:orientation val="minMax"/>
        </c:scaling>
        <c:axPos val="b"/>
        <c:tickLblPos val="nextTo"/>
        <c:crossAx val="168383616"/>
        <c:crosses val="autoZero"/>
        <c:auto val="1"/>
        <c:lblAlgn val="ctr"/>
        <c:lblOffset val="100"/>
      </c:catAx>
      <c:valAx>
        <c:axId val="168383616"/>
        <c:scaling>
          <c:orientation val="minMax"/>
        </c:scaling>
        <c:axPos val="l"/>
        <c:majorGridlines/>
        <c:numFmt formatCode="General" sourceLinked="1"/>
        <c:tickLblPos val="nextTo"/>
        <c:crossAx val="16836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#N/A</c:v>
                </c:pt>
                <c:pt idx="2">
                  <c:v>0.34530386740331492</c:v>
                </c:pt>
                <c:pt idx="3">
                  <c:v>0.51528684300927508</c:v>
                </c:pt>
                <c:pt idx="4">
                  <c:v>1.3682230203523178</c:v>
                </c:pt>
                <c:pt idx="5">
                  <c:v>1.6983695652173916</c:v>
                </c:pt>
                <c:pt idx="6">
                  <c:v>4.8682222595266067</c:v>
                </c:pt>
                <c:pt idx="7">
                  <c:v>2.5180459963068653</c:v>
                </c:pt>
              </c:numCache>
            </c:numRef>
          </c:val>
        </c:ser>
        <c:marker val="1"/>
        <c:axId val="133892736"/>
        <c:axId val="133902720"/>
      </c:lineChart>
      <c:catAx>
        <c:axId val="133892736"/>
        <c:scaling>
          <c:orientation val="minMax"/>
        </c:scaling>
        <c:axPos val="b"/>
        <c:tickLblPos val="nextTo"/>
        <c:crossAx val="133902720"/>
        <c:crosses val="autoZero"/>
        <c:auto val="1"/>
        <c:lblAlgn val="ctr"/>
        <c:lblOffset val="100"/>
      </c:catAx>
      <c:valAx>
        <c:axId val="133902720"/>
        <c:scaling>
          <c:orientation val="minMax"/>
        </c:scaling>
        <c:axPos val="l"/>
        <c:majorGridlines/>
        <c:numFmt formatCode="General" sourceLinked="1"/>
        <c:tickLblPos val="nextTo"/>
        <c:crossAx val="13389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c:v>
                </c:pt>
                <c:pt idx="7">
                  <c:v>0</c:v>
                </c:pt>
              </c:numCache>
            </c:numRef>
          </c:val>
        </c:ser>
        <c:marker val="1"/>
        <c:axId val="133933312"/>
        <c:axId val="133951488"/>
      </c:lineChart>
      <c:catAx>
        <c:axId val="133933312"/>
        <c:scaling>
          <c:orientation val="minMax"/>
        </c:scaling>
        <c:axPos val="b"/>
        <c:tickLblPos val="nextTo"/>
        <c:crossAx val="133951488"/>
        <c:crosses val="autoZero"/>
        <c:auto val="1"/>
        <c:lblAlgn val="ctr"/>
        <c:lblOffset val="100"/>
      </c:catAx>
      <c:valAx>
        <c:axId val="133951488"/>
        <c:scaling>
          <c:orientation val="minMax"/>
        </c:scaling>
        <c:axPos val="l"/>
        <c:majorGridlines/>
        <c:numFmt formatCode="General" sourceLinked="1"/>
        <c:tickLblPos val="nextTo"/>
        <c:crossAx val="133933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1.7491691446562883</c:v>
                </c:pt>
                <c:pt idx="1">
                  <c:v>#N/A</c:v>
                </c:pt>
                <c:pt idx="2">
                  <c:v>3.4530386740331482</c:v>
                </c:pt>
                <c:pt idx="3">
                  <c:v>3.9505324630711094</c:v>
                </c:pt>
                <c:pt idx="4">
                  <c:v>3.9336411835129121</c:v>
                </c:pt>
                <c:pt idx="5">
                  <c:v>7.6426630434782616</c:v>
                </c:pt>
                <c:pt idx="6">
                  <c:v>12.925969447708578</c:v>
                </c:pt>
                <c:pt idx="7">
                  <c:v>14.268927312405571</c:v>
                </c:pt>
              </c:numCache>
            </c:numRef>
          </c:val>
        </c:ser>
        <c:marker val="1"/>
        <c:axId val="167741312"/>
        <c:axId val="167742848"/>
      </c:lineChart>
      <c:catAx>
        <c:axId val="167741312"/>
        <c:scaling>
          <c:orientation val="minMax"/>
        </c:scaling>
        <c:axPos val="b"/>
        <c:tickLblPos val="nextTo"/>
        <c:crossAx val="167742848"/>
        <c:crosses val="autoZero"/>
        <c:auto val="1"/>
        <c:lblAlgn val="ctr"/>
        <c:lblOffset val="100"/>
      </c:catAx>
      <c:valAx>
        <c:axId val="167742848"/>
        <c:scaling>
          <c:orientation val="minMax"/>
        </c:scaling>
        <c:axPos val="l"/>
        <c:majorGridlines/>
        <c:numFmt formatCode="General" sourceLinked="1"/>
        <c:tickLblPos val="nextTo"/>
        <c:crossAx val="167741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2.7986706314500607</c:v>
                </c:pt>
                <c:pt idx="1">
                  <c:v>#N/A</c:v>
                </c:pt>
                <c:pt idx="2">
                  <c:v>2.7624309392265194</c:v>
                </c:pt>
                <c:pt idx="3">
                  <c:v>2.7481964960494683</c:v>
                </c:pt>
                <c:pt idx="4">
                  <c:v>2.7364460407046347</c:v>
                </c:pt>
                <c:pt idx="5">
                  <c:v>3.5665760869565215</c:v>
                </c:pt>
                <c:pt idx="6">
                  <c:v>6.7147893234849754</c:v>
                </c:pt>
                <c:pt idx="7">
                  <c:v>8.225616921269097</c:v>
                </c:pt>
              </c:numCache>
            </c:numRef>
          </c:val>
        </c:ser>
        <c:marker val="1"/>
        <c:axId val="167773696"/>
        <c:axId val="167775232"/>
      </c:lineChart>
      <c:catAx>
        <c:axId val="167773696"/>
        <c:scaling>
          <c:orientation val="minMax"/>
        </c:scaling>
        <c:axPos val="b"/>
        <c:tickLblPos val="nextTo"/>
        <c:crossAx val="167775232"/>
        <c:crosses val="autoZero"/>
        <c:auto val="1"/>
        <c:lblAlgn val="ctr"/>
        <c:lblOffset val="100"/>
      </c:catAx>
      <c:valAx>
        <c:axId val="167775232"/>
        <c:scaling>
          <c:orientation val="minMax"/>
        </c:scaling>
        <c:axPos val="l"/>
        <c:majorGridlines/>
        <c:numFmt formatCode="General" sourceLinked="1"/>
        <c:tickLblPos val="nextTo"/>
        <c:crossAx val="167773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#N/A</c:v>
                </c:pt>
                <c:pt idx="2">
                  <c:v>1.2085635359116023</c:v>
                </c:pt>
                <c:pt idx="3">
                  <c:v>0.34352456200618348</c:v>
                </c:pt>
                <c:pt idx="4">
                  <c:v>0.68411151017615879</c:v>
                </c:pt>
                <c:pt idx="5">
                  <c:v>1.0190217391304346</c:v>
                </c:pt>
                <c:pt idx="6">
                  <c:v>2.0144367970454931</c:v>
                </c:pt>
                <c:pt idx="7">
                  <c:v>5.0360919926137333</c:v>
                </c:pt>
              </c:numCache>
            </c:numRef>
          </c:val>
        </c:ser>
        <c:marker val="1"/>
        <c:axId val="167822464"/>
        <c:axId val="167824000"/>
      </c:lineChart>
      <c:catAx>
        <c:axId val="167822464"/>
        <c:scaling>
          <c:orientation val="minMax"/>
        </c:scaling>
        <c:axPos val="b"/>
        <c:tickLblPos val="nextTo"/>
        <c:crossAx val="167824000"/>
        <c:crosses val="autoZero"/>
        <c:auto val="1"/>
        <c:lblAlgn val="ctr"/>
        <c:lblOffset val="100"/>
      </c:catAx>
      <c:valAx>
        <c:axId val="167824000"/>
        <c:scaling>
          <c:orientation val="minMax"/>
        </c:scaling>
        <c:axPos val="l"/>
        <c:majorGridlines/>
        <c:numFmt formatCode="General" sourceLinked="1"/>
        <c:tickLblPos val="nextTo"/>
        <c:crossAx val="16782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0</c:v>
                </c:pt>
                <c:pt idx="3">
                  <c:v>0</c:v>
                </c:pt>
                <c:pt idx="4">
                  <c:v>0</c:v>
                </c:pt>
                <c:pt idx="5">
                  <c:v>0</c:v>
                </c:pt>
                <c:pt idx="6">
                  <c:v>0</c:v>
                </c:pt>
                <c:pt idx="7">
                  <c:v>0</c:v>
                </c:pt>
              </c:numCache>
            </c:numRef>
          </c:val>
        </c:ser>
        <c:marker val="1"/>
        <c:axId val="167875328"/>
        <c:axId val="167876864"/>
      </c:lineChart>
      <c:catAx>
        <c:axId val="167875328"/>
        <c:scaling>
          <c:orientation val="minMax"/>
        </c:scaling>
        <c:axPos val="b"/>
        <c:tickLblPos val="nextTo"/>
        <c:crossAx val="167876864"/>
        <c:crosses val="autoZero"/>
        <c:auto val="1"/>
        <c:lblAlgn val="ctr"/>
        <c:lblOffset val="100"/>
      </c:catAx>
      <c:valAx>
        <c:axId val="167876864"/>
        <c:scaling>
          <c:orientation val="minMax"/>
        </c:scaling>
        <c:axPos val="l"/>
        <c:majorGridlines/>
        <c:numFmt formatCode="General" sourceLinked="1"/>
        <c:tickLblPos val="nextTo"/>
        <c:crossAx val="167875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2.7986706314500607</c:v>
                </c:pt>
                <c:pt idx="1">
                  <c:v>#N/A</c:v>
                </c:pt>
                <c:pt idx="2">
                  <c:v>3.9709944751381214</c:v>
                </c:pt>
                <c:pt idx="3">
                  <c:v>3.0917210580556516</c:v>
                </c:pt>
                <c:pt idx="4">
                  <c:v>3.4205575508807939</c:v>
                </c:pt>
                <c:pt idx="5">
                  <c:v>4.7554347826086962</c:v>
                </c:pt>
                <c:pt idx="6">
                  <c:v>8.7292261205304662</c:v>
                </c:pt>
                <c:pt idx="7">
                  <c:v>13.261708913882828</c:v>
                </c:pt>
              </c:numCache>
            </c:numRef>
          </c:val>
        </c:ser>
        <c:marker val="1"/>
        <c:axId val="167907712"/>
        <c:axId val="167909248"/>
      </c:lineChart>
      <c:catAx>
        <c:axId val="167907712"/>
        <c:scaling>
          <c:orientation val="minMax"/>
        </c:scaling>
        <c:axPos val="b"/>
        <c:tickLblPos val="nextTo"/>
        <c:crossAx val="167909248"/>
        <c:crosses val="autoZero"/>
        <c:auto val="1"/>
        <c:lblAlgn val="ctr"/>
        <c:lblOffset val="100"/>
      </c:catAx>
      <c:valAx>
        <c:axId val="167909248"/>
        <c:scaling>
          <c:orientation val="minMax"/>
        </c:scaling>
        <c:axPos val="l"/>
        <c:majorGridlines/>
        <c:numFmt formatCode="General" sourceLinked="1"/>
        <c:tickLblPos val="nextTo"/>
        <c:crossAx val="167907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Stafford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3.4530386740331491</c:v>
                </c:pt>
                <c:pt idx="1">
                  <c:v>4.2940570250772927</c:v>
                </c:pt>
                <c:pt idx="2">
                  <c:v>5.9859757140413885</c:v>
                </c:pt>
                <c:pt idx="3">
                  <c:v>8.6616847826086953</c:v>
                </c:pt>
                <c:pt idx="4">
                  <c:v>15.880476750041968</c:v>
                </c:pt>
              </c:numCache>
            </c:numRef>
          </c:val>
        </c:ser>
        <c:marker val="1"/>
        <c:axId val="167944192"/>
        <c:axId val="167945728"/>
      </c:lineChart>
      <c:catAx>
        <c:axId val="167944192"/>
        <c:scaling>
          <c:orientation val="minMax"/>
        </c:scaling>
        <c:axPos val="b"/>
        <c:tickLblPos val="nextTo"/>
        <c:crossAx val="167945728"/>
        <c:crosses val="autoZero"/>
        <c:auto val="1"/>
        <c:lblAlgn val="ctr"/>
        <c:lblOffset val="100"/>
      </c:catAx>
      <c:valAx>
        <c:axId val="167945728"/>
        <c:scaling>
          <c:orientation val="minMax"/>
        </c:scaling>
        <c:axPos val="l"/>
        <c:majorGridlines/>
        <c:numFmt formatCode="General" sourceLinked="1"/>
        <c:tickLblPos val="nextTo"/>
        <c:crossAx val="167944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1D168-843A-40C1-9CC2-6EE75B53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2018-04-30T13:17:00Z</dcterms:created>
  <dcterms:modified xsi:type="dcterms:W3CDTF">2018-05-08T10:25:00Z</dcterms:modified>
</cp:coreProperties>
</file>