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54AF3">
      <w:r w:rsidRPr="00D54AF3">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6307A4" w:rsidRDefault="00EF3089" w:rsidP="004D3814">
                  <w:pPr>
                    <w:jc w:val="right"/>
                    <w:rPr>
                      <w:rFonts w:ascii="Segoe UI" w:hAnsi="Segoe UI" w:cs="Segoe UI"/>
                      <w:b/>
                      <w:sz w:val="72"/>
                      <w:szCs w:val="72"/>
                      <w:u w:val="single"/>
                    </w:rPr>
                  </w:pPr>
                  <w:proofErr w:type="spellStart"/>
                  <w:r>
                    <w:rPr>
                      <w:rFonts w:ascii="Segoe UI" w:hAnsi="Segoe UI" w:cs="Segoe UI"/>
                      <w:b/>
                      <w:sz w:val="72"/>
                      <w:szCs w:val="72"/>
                      <w:u w:val="single"/>
                    </w:rPr>
                    <w:t>Uttlesford</w:t>
                  </w:r>
                  <w:proofErr w:type="spellEnd"/>
                  <w:r w:rsidR="009E1F4D" w:rsidRPr="006307A4">
                    <w:rPr>
                      <w:rFonts w:ascii="Segoe UI" w:hAnsi="Segoe UI" w:cs="Segoe UI"/>
                      <w:b/>
                      <w:sz w:val="72"/>
                      <w:szCs w:val="72"/>
                      <w:u w:val="single"/>
                    </w:rPr>
                    <w:t xml:space="preserve"> </w:t>
                  </w:r>
                  <w:r w:rsidR="009579D3" w:rsidRPr="006307A4">
                    <w:rPr>
                      <w:rFonts w:ascii="Segoe UI" w:hAnsi="Segoe UI" w:cs="Segoe UI"/>
                      <w:b/>
                      <w:sz w:val="72"/>
                      <w:szCs w:val="72"/>
                      <w:u w:val="single"/>
                    </w:rPr>
                    <w:t>Housing Profile</w:t>
                  </w:r>
                </w:p>
                <w:p w:rsidR="009E1F4D" w:rsidRPr="006307A4"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D54AF3"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D54AF3"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D54AF3"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D54AF3"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D54AF3"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EF3089">
      <w:pPr>
        <w:rPr>
          <w:rFonts w:ascii="Segoe UI" w:hAnsi="Segoe UI" w:cs="Segoe UI"/>
        </w:rPr>
      </w:pPr>
      <w:proofErr w:type="spellStart"/>
      <w:r>
        <w:rPr>
          <w:rFonts w:ascii="Segoe UI" w:hAnsi="Segoe UI" w:cs="Segoe UI"/>
        </w:rPr>
        <w:t>Uttlesford</w:t>
      </w:r>
      <w:proofErr w:type="spellEnd"/>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52</w:t>
      </w:r>
      <w:r w:rsidR="006307A4">
        <w:rPr>
          <w:rFonts w:ascii="Segoe UI" w:hAnsi="Segoe UI" w:cs="Segoe UI"/>
        </w:rPr>
        <w:t>0</w:t>
      </w:r>
      <w:r w:rsidR="00FA4ACC">
        <w:rPr>
          <w:rFonts w:ascii="Segoe UI" w:hAnsi="Segoe UI" w:cs="Segoe UI"/>
        </w:rPr>
        <w:t xml:space="preserve">, made up of </w:t>
      </w:r>
      <w:r>
        <w:rPr>
          <w:rFonts w:ascii="Segoe UI" w:hAnsi="Segoe UI" w:cs="Segoe UI"/>
        </w:rPr>
        <w:t>34</w:t>
      </w:r>
      <w:r w:rsidR="006307A4">
        <w:rPr>
          <w:rFonts w:ascii="Segoe UI" w:hAnsi="Segoe UI" w:cs="Segoe UI"/>
        </w:rPr>
        <w:t>0</w:t>
      </w:r>
      <w:r w:rsidR="00FA4ACC">
        <w:rPr>
          <w:rFonts w:ascii="Segoe UI" w:hAnsi="Segoe UI" w:cs="Segoe UI"/>
        </w:rPr>
        <w:t xml:space="preserve"> private enterprise builds</w:t>
      </w:r>
      <w:r>
        <w:rPr>
          <w:rFonts w:ascii="Segoe UI" w:hAnsi="Segoe UI" w:cs="Segoe UI"/>
        </w:rPr>
        <w:t>,</w:t>
      </w:r>
      <w:r w:rsidR="006307A4">
        <w:rPr>
          <w:rFonts w:ascii="Segoe UI" w:hAnsi="Segoe UI" w:cs="Segoe UI"/>
        </w:rPr>
        <w:t xml:space="preserve"> </w:t>
      </w:r>
      <w:r>
        <w:rPr>
          <w:rFonts w:ascii="Segoe UI" w:hAnsi="Segoe UI" w:cs="Segoe UI"/>
        </w:rPr>
        <w:t>16</w:t>
      </w:r>
      <w:r w:rsidR="00A159B7">
        <w:rPr>
          <w:rFonts w:ascii="Segoe UI" w:hAnsi="Segoe UI" w:cs="Segoe UI"/>
        </w:rPr>
        <w:t xml:space="preserve">0 housing association </w:t>
      </w:r>
      <w:r w:rsidR="00274051">
        <w:rPr>
          <w:rFonts w:ascii="Segoe UI" w:hAnsi="Segoe UI" w:cs="Segoe UI"/>
        </w:rPr>
        <w:t>builds</w:t>
      </w:r>
      <w:r>
        <w:rPr>
          <w:rFonts w:ascii="Segoe UI" w:hAnsi="Segoe UI" w:cs="Segoe UI"/>
        </w:rPr>
        <w:t xml:space="preserve"> and 20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35,330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proofErr w:type="spellStart"/>
      <w:r w:rsidR="00940E5F">
        <w:rPr>
          <w:rFonts w:ascii="Segoe UI" w:hAnsi="Segoe UI" w:cs="Segoe UI"/>
        </w:rPr>
        <w:t>Uttlesford</w:t>
      </w:r>
      <w:proofErr w:type="spellEnd"/>
      <w:r w:rsidR="002651E1">
        <w:rPr>
          <w:rFonts w:ascii="Segoe UI" w:hAnsi="Segoe UI" w:cs="Segoe UI"/>
        </w:rPr>
        <w:t xml:space="preserve"> </w:t>
      </w:r>
      <w:r w:rsidR="00465750">
        <w:rPr>
          <w:rFonts w:ascii="Segoe UI" w:hAnsi="Segoe UI" w:cs="Segoe UI"/>
        </w:rPr>
        <w:t xml:space="preserve">had net additions of </w:t>
      </w:r>
      <w:r w:rsidR="00940E5F">
        <w:rPr>
          <w:rFonts w:ascii="Segoe UI" w:hAnsi="Segoe UI" w:cs="Segoe UI"/>
        </w:rPr>
        <w:t>723</w:t>
      </w:r>
      <w:r w:rsidR="004A44E1">
        <w:rPr>
          <w:rFonts w:ascii="Segoe UI" w:hAnsi="Segoe UI" w:cs="Segoe UI"/>
        </w:rPr>
        <w:t xml:space="preserve"> dwellings</w:t>
      </w:r>
      <w:r w:rsidR="00465750">
        <w:rPr>
          <w:rFonts w:ascii="Segoe UI" w:hAnsi="Segoe UI" w:cs="Segoe UI"/>
        </w:rPr>
        <w:t xml:space="preserve"> comprised of </w:t>
      </w:r>
      <w:r w:rsidR="00940E5F">
        <w:rPr>
          <w:rFonts w:ascii="Segoe UI" w:hAnsi="Segoe UI" w:cs="Segoe UI"/>
        </w:rPr>
        <w:t>668</w:t>
      </w:r>
      <w:r w:rsidR="00465750">
        <w:rPr>
          <w:rFonts w:ascii="Segoe UI" w:hAnsi="Segoe UI" w:cs="Segoe UI"/>
        </w:rPr>
        <w:t xml:space="preserve"> new builds, </w:t>
      </w:r>
      <w:r w:rsidR="004A44E1">
        <w:rPr>
          <w:rFonts w:ascii="Segoe UI" w:hAnsi="Segoe UI" w:cs="Segoe UI"/>
        </w:rPr>
        <w:t>0</w:t>
      </w:r>
      <w:r w:rsidR="00465750">
        <w:rPr>
          <w:rFonts w:ascii="Segoe UI" w:hAnsi="Segoe UI" w:cs="Segoe UI"/>
        </w:rPr>
        <w:t xml:space="preserve"> conversations, </w:t>
      </w:r>
      <w:r w:rsidR="00940E5F">
        <w:rPr>
          <w:rFonts w:ascii="Segoe UI" w:hAnsi="Segoe UI" w:cs="Segoe UI"/>
        </w:rPr>
        <w:t>77</w:t>
      </w:r>
      <w:r w:rsidR="00465750">
        <w:rPr>
          <w:rFonts w:ascii="Segoe UI" w:hAnsi="Segoe UI" w:cs="Segoe UI"/>
        </w:rPr>
        <w:t xml:space="preserve"> change of use, and </w:t>
      </w:r>
      <w:r>
        <w:rPr>
          <w:rFonts w:ascii="Segoe UI" w:hAnsi="Segoe UI" w:cs="Segoe UI"/>
        </w:rPr>
        <w:t>2</w:t>
      </w:r>
      <w:r w:rsidR="00940E5F">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proofErr w:type="spellStart"/>
      <w:r w:rsidR="00940E5F">
        <w:rPr>
          <w:rFonts w:ascii="Segoe UI" w:hAnsi="Segoe UI" w:cs="Segoe UI"/>
        </w:rPr>
        <w:t>Uttlesford</w:t>
      </w:r>
      <w:proofErr w:type="spellEnd"/>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940E5F">
        <w:rPr>
          <w:rFonts w:ascii="Segoe UI" w:hAnsi="Segoe UI" w:cs="Segoe UI"/>
        </w:rPr>
        <w:t>1.7</w:t>
      </w:r>
      <w:r>
        <w:rPr>
          <w:rFonts w:ascii="Segoe UI" w:hAnsi="Segoe UI" w:cs="Segoe UI"/>
        </w:rPr>
        <w:t>, the number of households accommodated in temporary accommodat</w:t>
      </w:r>
      <w:r w:rsidR="00940E5F">
        <w:rPr>
          <w:rFonts w:ascii="Segoe UI" w:hAnsi="Segoe UI" w:cs="Segoe UI"/>
        </w:rPr>
        <w:t>ion per 1,000 households was 0.4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40E5F"/>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3620F"/>
    <w:rsid w:val="00A43A9A"/>
    <w:rsid w:val="00A44C1F"/>
    <w:rsid w:val="00A51127"/>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4AF3"/>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7244A"/>
    <w:rsid w:val="00E866F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Uttlesford</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8.3051368809597061</c:v>
                </c:pt>
                <c:pt idx="1">
                  <c:v>10.042604990870359</c:v>
                </c:pt>
                <c:pt idx="2">
                  <c:v>11.983223487118034</c:v>
                </c:pt>
                <c:pt idx="3">
                  <c:v>6.4839375184202765</c:v>
                </c:pt>
                <c:pt idx="4">
                  <c:v>7.5779656076945496</c:v>
                </c:pt>
                <c:pt idx="5">
                  <c:v>8.3381253594019551</c:v>
                </c:pt>
                <c:pt idx="6">
                  <c:v>11.32182281347297</c:v>
                </c:pt>
                <c:pt idx="7">
                  <c:v>12.454005094820271</c:v>
                </c:pt>
              </c:numCache>
            </c:numRef>
          </c:val>
        </c:ser>
        <c:marker val="1"/>
        <c:axId val="177060480"/>
        <c:axId val="177111424"/>
      </c:lineChart>
      <c:catAx>
        <c:axId val="177060480"/>
        <c:scaling>
          <c:orientation val="minMax"/>
        </c:scaling>
        <c:axPos val="b"/>
        <c:tickLblPos val="nextTo"/>
        <c:txPr>
          <a:bodyPr/>
          <a:lstStyle/>
          <a:p>
            <a:pPr>
              <a:defRPr sz="1000"/>
            </a:pPr>
            <a:endParaRPr lang="en-US"/>
          </a:p>
        </c:txPr>
        <c:crossAx val="177111424"/>
        <c:crosses val="autoZero"/>
        <c:auto val="1"/>
        <c:lblAlgn val="ctr"/>
        <c:lblOffset val="100"/>
      </c:catAx>
      <c:valAx>
        <c:axId val="177111424"/>
        <c:scaling>
          <c:orientation val="minMax"/>
        </c:scaling>
        <c:axPos val="l"/>
        <c:majorGridlines/>
        <c:numFmt formatCode="General" sourceLinked="1"/>
        <c:tickLblPos val="nextTo"/>
        <c:crossAx val="177060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Uttlesford</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0.29146021568055963</c:v>
                </c:pt>
                <c:pt idx="3">
                  <c:v>0.28752156411730878</c:v>
                </c:pt>
                <c:pt idx="4">
                  <c:v>0</c:v>
                </c:pt>
              </c:numCache>
            </c:numRef>
          </c:val>
        </c:ser>
        <c:marker val="1"/>
        <c:axId val="178011136"/>
        <c:axId val="178021120"/>
      </c:lineChart>
      <c:catAx>
        <c:axId val="178011136"/>
        <c:scaling>
          <c:orientation val="minMax"/>
        </c:scaling>
        <c:axPos val="b"/>
        <c:tickLblPos val="nextTo"/>
        <c:crossAx val="178021120"/>
        <c:crosses val="autoZero"/>
        <c:auto val="1"/>
        <c:lblAlgn val="ctr"/>
        <c:lblOffset val="100"/>
      </c:catAx>
      <c:valAx>
        <c:axId val="178021120"/>
        <c:scaling>
          <c:orientation val="minMax"/>
        </c:scaling>
        <c:axPos val="l"/>
        <c:majorGridlines/>
        <c:numFmt formatCode="General" sourceLinked="1"/>
        <c:tickLblPos val="nextTo"/>
        <c:crossAx val="178011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Uttlesford</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0.89874176153385255</c:v>
                </c:pt>
                <c:pt idx="1">
                  <c:v>0.88417329796640132</c:v>
                </c:pt>
                <c:pt idx="2">
                  <c:v>0.87438064704167884</c:v>
                </c:pt>
                <c:pt idx="3">
                  <c:v>1.4376078205865441</c:v>
                </c:pt>
                <c:pt idx="4">
                  <c:v>2.1794508915935467</c:v>
                </c:pt>
              </c:numCache>
            </c:numRef>
          </c:val>
        </c:ser>
        <c:marker val="1"/>
        <c:axId val="178064000"/>
        <c:axId val="178082176"/>
      </c:lineChart>
      <c:catAx>
        <c:axId val="178064000"/>
        <c:scaling>
          <c:orientation val="minMax"/>
        </c:scaling>
        <c:axPos val="b"/>
        <c:tickLblPos val="nextTo"/>
        <c:crossAx val="178082176"/>
        <c:crosses val="autoZero"/>
        <c:auto val="1"/>
        <c:lblAlgn val="ctr"/>
        <c:lblOffset val="100"/>
      </c:catAx>
      <c:valAx>
        <c:axId val="178082176"/>
        <c:scaling>
          <c:orientation val="minMax"/>
        </c:scaling>
        <c:axPos val="l"/>
        <c:majorGridlines/>
        <c:numFmt formatCode="General" sourceLinked="1"/>
        <c:tickLblPos val="nextTo"/>
        <c:crossAx val="178064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Uttlesford</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0.29958058717795089</c:v>
                </c:pt>
                <c:pt idx="1">
                  <c:v>0</c:v>
                </c:pt>
                <c:pt idx="2">
                  <c:v>0</c:v>
                </c:pt>
                <c:pt idx="3">
                  <c:v>0</c:v>
                </c:pt>
                <c:pt idx="4">
                  <c:v>0</c:v>
                </c:pt>
              </c:numCache>
            </c:numRef>
          </c:val>
        </c:ser>
        <c:marker val="1"/>
        <c:axId val="178100480"/>
        <c:axId val="178126848"/>
      </c:lineChart>
      <c:catAx>
        <c:axId val="178100480"/>
        <c:scaling>
          <c:orientation val="minMax"/>
        </c:scaling>
        <c:axPos val="b"/>
        <c:tickLblPos val="nextTo"/>
        <c:crossAx val="178126848"/>
        <c:crosses val="autoZero"/>
        <c:auto val="1"/>
        <c:lblAlgn val="ctr"/>
        <c:lblOffset val="100"/>
      </c:catAx>
      <c:valAx>
        <c:axId val="178126848"/>
        <c:scaling>
          <c:orientation val="minMax"/>
        </c:scaling>
        <c:axPos val="l"/>
        <c:majorGridlines/>
        <c:numFmt formatCode="General" sourceLinked="1"/>
        <c:tickLblPos val="nextTo"/>
        <c:crossAx val="178100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Uttlesford</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1.1983223487118035</c:v>
                </c:pt>
                <c:pt idx="1">
                  <c:v>1.1788977306218684</c:v>
                </c:pt>
                <c:pt idx="2">
                  <c:v>1.1658408627222385</c:v>
                </c:pt>
                <c:pt idx="3">
                  <c:v>1.4376078205865441</c:v>
                </c:pt>
                <c:pt idx="4">
                  <c:v>0.62270025474101331</c:v>
                </c:pt>
              </c:numCache>
            </c:numRef>
          </c:val>
        </c:ser>
        <c:marker val="1"/>
        <c:axId val="178141056"/>
        <c:axId val="178142592"/>
      </c:lineChart>
      <c:catAx>
        <c:axId val="178141056"/>
        <c:scaling>
          <c:orientation val="minMax"/>
        </c:scaling>
        <c:axPos val="b"/>
        <c:tickLblPos val="nextTo"/>
        <c:crossAx val="178142592"/>
        <c:crosses val="autoZero"/>
        <c:auto val="1"/>
        <c:lblAlgn val="ctr"/>
        <c:lblOffset val="100"/>
      </c:catAx>
      <c:valAx>
        <c:axId val="178142592"/>
        <c:scaling>
          <c:orientation val="minMax"/>
        </c:scaling>
        <c:axPos val="l"/>
        <c:majorGridlines/>
        <c:numFmt formatCode="General" sourceLinked="1"/>
        <c:tickLblPos val="nextTo"/>
        <c:crossAx val="178141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Uttlesford</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16.4769322947873</c:v>
                </c:pt>
                <c:pt idx="1">
                  <c:v>11.494252873563218</c:v>
                </c:pt>
                <c:pt idx="2">
                  <c:v>13.698630136986301</c:v>
                </c:pt>
                <c:pt idx="3">
                  <c:v>15.813686026451983</c:v>
                </c:pt>
                <c:pt idx="4">
                  <c:v>20.464194735352393</c:v>
                </c:pt>
              </c:numCache>
            </c:numRef>
          </c:val>
        </c:ser>
        <c:marker val="1"/>
        <c:axId val="178189824"/>
        <c:axId val="178191360"/>
      </c:lineChart>
      <c:catAx>
        <c:axId val="178189824"/>
        <c:scaling>
          <c:orientation val="minMax"/>
        </c:scaling>
        <c:axPos val="b"/>
        <c:tickLblPos val="nextTo"/>
        <c:crossAx val="178191360"/>
        <c:crosses val="autoZero"/>
        <c:auto val="1"/>
        <c:lblAlgn val="ctr"/>
        <c:lblOffset val="100"/>
      </c:catAx>
      <c:valAx>
        <c:axId val="178191360"/>
        <c:scaling>
          <c:orientation val="minMax"/>
        </c:scaling>
        <c:axPos val="l"/>
        <c:majorGridlines/>
        <c:numFmt formatCode="General" sourceLinked="1"/>
        <c:tickLblPos val="nextTo"/>
        <c:crossAx val="178189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Uttlesford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10.95</c:v>
                </c:pt>
                <c:pt idx="1">
                  <c:v>11.66</c:v>
                </c:pt>
                <c:pt idx="2">
                  <c:v>11.46</c:v>
                </c:pt>
                <c:pt idx="3">
                  <c:v>12.2</c:v>
                </c:pt>
                <c:pt idx="4">
                  <c:v>13.18</c:v>
                </c:pt>
              </c:numCache>
            </c:numRef>
          </c:val>
        </c:ser>
        <c:marker val="1"/>
        <c:axId val="178229248"/>
        <c:axId val="178230784"/>
      </c:lineChart>
      <c:catAx>
        <c:axId val="178229248"/>
        <c:scaling>
          <c:orientation val="minMax"/>
        </c:scaling>
        <c:axPos val="b"/>
        <c:numFmt formatCode="General" sourceLinked="1"/>
        <c:tickLblPos val="nextTo"/>
        <c:crossAx val="178230784"/>
        <c:crosses val="autoZero"/>
        <c:auto val="1"/>
        <c:lblAlgn val="ctr"/>
        <c:lblOffset val="100"/>
      </c:catAx>
      <c:valAx>
        <c:axId val="178230784"/>
        <c:scaling>
          <c:orientation val="minMax"/>
        </c:scaling>
        <c:axPos val="l"/>
        <c:majorGridlines/>
        <c:numFmt formatCode="General" sourceLinked="1"/>
        <c:tickLblPos val="nextTo"/>
        <c:crossAx val="178229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Uttlesford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10.711444482327538</c:v>
                </c:pt>
                <c:pt idx="1">
                  <c:v>11.22376310394182</c:v>
                </c:pt>
                <c:pt idx="2">
                  <c:v>11.52</c:v>
                </c:pt>
                <c:pt idx="3">
                  <c:v>12.354923249719207</c:v>
                </c:pt>
                <c:pt idx="4">
                  <c:v>12.3</c:v>
                </c:pt>
              </c:numCache>
            </c:numRef>
          </c:val>
        </c:ser>
        <c:marker val="1"/>
        <c:axId val="178253184"/>
        <c:axId val="178332800"/>
      </c:lineChart>
      <c:catAx>
        <c:axId val="178253184"/>
        <c:scaling>
          <c:orientation val="minMax"/>
        </c:scaling>
        <c:axPos val="b"/>
        <c:numFmt formatCode="General" sourceLinked="1"/>
        <c:tickLblPos val="nextTo"/>
        <c:crossAx val="178332800"/>
        <c:crosses val="autoZero"/>
        <c:auto val="1"/>
        <c:lblAlgn val="ctr"/>
        <c:lblOffset val="100"/>
      </c:catAx>
      <c:valAx>
        <c:axId val="178332800"/>
        <c:scaling>
          <c:orientation val="minMax"/>
        </c:scaling>
        <c:axPos val="l"/>
        <c:majorGridlines/>
        <c:numFmt formatCode="General" sourceLinked="1"/>
        <c:tickLblPos val="nextTo"/>
        <c:crossAx val="178253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Uttlesford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88.56</c:v>
                </c:pt>
                <c:pt idx="1">
                  <c:v>88.82</c:v>
                </c:pt>
                <c:pt idx="2">
                  <c:v>94.64</c:v>
                </c:pt>
                <c:pt idx="3">
                  <c:v>100.63</c:v>
                </c:pt>
                <c:pt idx="4">
                  <c:v>104.9</c:v>
                </c:pt>
                <c:pt idx="5">
                  <c:v>108.2</c:v>
                </c:pt>
                <c:pt idx="6">
                  <c:v>110.37817652764306</c:v>
                </c:pt>
                <c:pt idx="7">
                  <c:v>109.1154806739346</c:v>
                </c:pt>
              </c:numCache>
            </c:numRef>
          </c:val>
        </c:ser>
        <c:marker val="1"/>
        <c:axId val="178257920"/>
        <c:axId val="178259456"/>
      </c:lineChart>
      <c:catAx>
        <c:axId val="178257920"/>
        <c:scaling>
          <c:orientation val="minMax"/>
        </c:scaling>
        <c:axPos val="b"/>
        <c:numFmt formatCode="General" sourceLinked="1"/>
        <c:tickLblPos val="nextTo"/>
        <c:crossAx val="178259456"/>
        <c:crosses val="autoZero"/>
        <c:auto val="1"/>
        <c:lblAlgn val="ctr"/>
        <c:lblOffset val="100"/>
      </c:catAx>
      <c:valAx>
        <c:axId val="17825945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82579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Uttlesford</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0.36666666666666664</c:v>
                </c:pt>
                <c:pt idx="1">
                  <c:v>0.93</c:v>
                </c:pt>
                <c:pt idx="2">
                  <c:v>1.34</c:v>
                </c:pt>
                <c:pt idx="3">
                  <c:v>1.5901168124273746</c:v>
                </c:pt>
                <c:pt idx="4">
                  <c:v>1.75</c:v>
                </c:pt>
                <c:pt idx="5">
                  <c:v>1.45</c:v>
                </c:pt>
                <c:pt idx="6">
                  <c:v>1.72</c:v>
                </c:pt>
              </c:numCache>
            </c:numRef>
          </c:val>
        </c:ser>
        <c:marker val="1"/>
        <c:axId val="178298880"/>
        <c:axId val="178300416"/>
      </c:lineChart>
      <c:catAx>
        <c:axId val="178298880"/>
        <c:scaling>
          <c:orientation val="minMax"/>
        </c:scaling>
        <c:axPos val="b"/>
        <c:tickLblPos val="nextTo"/>
        <c:crossAx val="178300416"/>
        <c:crosses val="autoZero"/>
        <c:auto val="1"/>
        <c:lblAlgn val="ctr"/>
        <c:lblOffset val="100"/>
      </c:catAx>
      <c:valAx>
        <c:axId val="178300416"/>
        <c:scaling>
          <c:orientation val="minMax"/>
        </c:scaling>
        <c:axPos val="l"/>
        <c:majorGridlines/>
        <c:numFmt formatCode="General" sourceLinked="1"/>
        <c:tickLblPos val="nextTo"/>
        <c:crossAx val="178298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Uttlesford</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0.16666666666666666</c:v>
                </c:pt>
                <c:pt idx="1">
                  <c:v>0.37</c:v>
                </c:pt>
                <c:pt idx="2">
                  <c:v>0.78</c:v>
                </c:pt>
                <c:pt idx="3">
                  <c:v>0.45868754204635803</c:v>
                </c:pt>
                <c:pt idx="4">
                  <c:v>0.69</c:v>
                </c:pt>
                <c:pt idx="5">
                  <c:v>0.56000000000000005</c:v>
                </c:pt>
                <c:pt idx="6">
                  <c:v>0.41</c:v>
                </c:pt>
              </c:numCache>
            </c:numRef>
          </c:val>
        </c:ser>
        <c:marker val="1"/>
        <c:axId val="178392448"/>
        <c:axId val="178410624"/>
      </c:lineChart>
      <c:catAx>
        <c:axId val="178392448"/>
        <c:scaling>
          <c:orientation val="minMax"/>
        </c:scaling>
        <c:axPos val="b"/>
        <c:tickLblPos val="nextTo"/>
        <c:crossAx val="178410624"/>
        <c:crosses val="autoZero"/>
        <c:auto val="1"/>
        <c:lblAlgn val="ctr"/>
        <c:lblOffset val="100"/>
      </c:catAx>
      <c:valAx>
        <c:axId val="178410624"/>
        <c:scaling>
          <c:orientation val="minMax"/>
        </c:scaling>
        <c:axPos val="l"/>
        <c:majorGridlines/>
        <c:numFmt formatCode="General" sourceLinked="1"/>
        <c:tickLblPos val="nextTo"/>
        <c:crossAx val="17839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Uttlesford</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1.8455859735466014</c:v>
                </c:pt>
                <c:pt idx="1">
                  <c:v>3.0432136335970785</c:v>
                </c:pt>
                <c:pt idx="2">
                  <c:v>1.4979029358897544</c:v>
                </c:pt>
                <c:pt idx="3">
                  <c:v>0.88417329796640132</c:v>
                </c:pt>
                <c:pt idx="4">
                  <c:v>1.7487612940833575</c:v>
                </c:pt>
                <c:pt idx="5">
                  <c:v>2.3001725129384702</c:v>
                </c:pt>
                <c:pt idx="6">
                  <c:v>4.2456835550523646</c:v>
                </c:pt>
                <c:pt idx="7">
                  <c:v>5.0948202660628352</c:v>
                </c:pt>
              </c:numCache>
            </c:numRef>
          </c:val>
        </c:ser>
        <c:marker val="1"/>
        <c:axId val="139528832"/>
        <c:axId val="139538816"/>
      </c:lineChart>
      <c:catAx>
        <c:axId val="139528832"/>
        <c:scaling>
          <c:orientation val="minMax"/>
        </c:scaling>
        <c:axPos val="b"/>
        <c:tickLblPos val="nextTo"/>
        <c:crossAx val="139538816"/>
        <c:crosses val="autoZero"/>
        <c:auto val="1"/>
        <c:lblAlgn val="ctr"/>
        <c:lblOffset val="100"/>
      </c:catAx>
      <c:valAx>
        <c:axId val="139538816"/>
        <c:scaling>
          <c:orientation val="minMax"/>
        </c:scaling>
        <c:axPos val="l"/>
        <c:majorGridlines/>
        <c:numFmt formatCode="General" sourceLinked="1"/>
        <c:tickLblPos val="nextTo"/>
        <c:crossAx val="1395288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Uttlesford</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0.28752156411730884</c:v>
                </c:pt>
                <c:pt idx="6">
                  <c:v>0.28304557033682426</c:v>
                </c:pt>
                <c:pt idx="7">
                  <c:v>0</c:v>
                </c:pt>
              </c:numCache>
            </c:numRef>
          </c:val>
        </c:ser>
        <c:marker val="1"/>
        <c:axId val="139569408"/>
        <c:axId val="139587584"/>
      </c:lineChart>
      <c:catAx>
        <c:axId val="139569408"/>
        <c:scaling>
          <c:orientation val="minMax"/>
        </c:scaling>
        <c:axPos val="b"/>
        <c:tickLblPos val="nextTo"/>
        <c:crossAx val="139587584"/>
        <c:crosses val="autoZero"/>
        <c:auto val="1"/>
        <c:lblAlgn val="ctr"/>
        <c:lblOffset val="100"/>
      </c:catAx>
      <c:valAx>
        <c:axId val="139587584"/>
        <c:scaling>
          <c:orientation val="minMax"/>
        </c:scaling>
        <c:axPos val="l"/>
        <c:majorGridlines/>
        <c:numFmt formatCode="General" sourceLinked="1"/>
        <c:tickLblPos val="nextTo"/>
        <c:crossAx val="1395694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Uttlesford</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10.150722854506308</c:v>
                </c:pt>
                <c:pt idx="1">
                  <c:v>12.781497261107733</c:v>
                </c:pt>
                <c:pt idx="2">
                  <c:v>13.48112642300779</c:v>
                </c:pt>
                <c:pt idx="3">
                  <c:v>7.3681108163866771</c:v>
                </c:pt>
                <c:pt idx="4">
                  <c:v>9.32672690177791</c:v>
                </c:pt>
                <c:pt idx="5">
                  <c:v>11.213341000575042</c:v>
                </c:pt>
                <c:pt idx="6">
                  <c:v>15.567506368525335</c:v>
                </c:pt>
                <c:pt idx="7">
                  <c:v>17.5488253608831</c:v>
                </c:pt>
              </c:numCache>
            </c:numRef>
          </c:val>
        </c:ser>
        <c:marker val="1"/>
        <c:axId val="177768320"/>
        <c:axId val="177769856"/>
      </c:lineChart>
      <c:catAx>
        <c:axId val="177768320"/>
        <c:scaling>
          <c:orientation val="minMax"/>
        </c:scaling>
        <c:axPos val="b"/>
        <c:tickLblPos val="nextTo"/>
        <c:crossAx val="177769856"/>
        <c:crosses val="autoZero"/>
        <c:auto val="1"/>
        <c:lblAlgn val="ctr"/>
        <c:lblOffset val="100"/>
      </c:catAx>
      <c:valAx>
        <c:axId val="177769856"/>
        <c:scaling>
          <c:orientation val="minMax"/>
        </c:scaling>
        <c:axPos val="l"/>
        <c:majorGridlines/>
        <c:numFmt formatCode="General" sourceLinked="1"/>
        <c:tickLblPos val="nextTo"/>
        <c:crossAx val="177768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Uttlesford</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11.073515841279606</c:v>
                </c:pt>
                <c:pt idx="1">
                  <c:v>9.1296409007912356</c:v>
                </c:pt>
                <c:pt idx="2">
                  <c:v>11.683642899940086</c:v>
                </c:pt>
                <c:pt idx="3">
                  <c:v>11.19952844090775</c:v>
                </c:pt>
                <c:pt idx="4">
                  <c:v>7.2865053920139902</c:v>
                </c:pt>
                <c:pt idx="5">
                  <c:v>5.7504312823461774</c:v>
                </c:pt>
                <c:pt idx="6">
                  <c:v>9.0574582507783745</c:v>
                </c:pt>
                <c:pt idx="7">
                  <c:v>9.6235493914520234</c:v>
                </c:pt>
              </c:numCache>
            </c:numRef>
          </c:val>
        </c:ser>
        <c:marker val="1"/>
        <c:axId val="177800704"/>
        <c:axId val="177802240"/>
      </c:lineChart>
      <c:catAx>
        <c:axId val="177800704"/>
        <c:scaling>
          <c:orientation val="minMax"/>
        </c:scaling>
        <c:axPos val="b"/>
        <c:tickLblPos val="nextTo"/>
        <c:crossAx val="177802240"/>
        <c:crosses val="autoZero"/>
        <c:auto val="1"/>
        <c:lblAlgn val="ctr"/>
        <c:lblOffset val="100"/>
      </c:catAx>
      <c:valAx>
        <c:axId val="177802240"/>
        <c:scaling>
          <c:orientation val="minMax"/>
        </c:scaling>
        <c:axPos val="l"/>
        <c:majorGridlines/>
        <c:numFmt formatCode="General" sourceLinked="1"/>
        <c:tickLblPos val="nextTo"/>
        <c:crossAx val="177800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Uttlesford</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3.0759766225776684</c:v>
                </c:pt>
                <c:pt idx="1">
                  <c:v>1.8259281801582472</c:v>
                </c:pt>
                <c:pt idx="2">
                  <c:v>3.2953864589574606</c:v>
                </c:pt>
                <c:pt idx="3">
                  <c:v>1.4736221632773356</c:v>
                </c:pt>
                <c:pt idx="4">
                  <c:v>1.4573010784027978</c:v>
                </c:pt>
                <c:pt idx="5">
                  <c:v>1.4376078205865441</c:v>
                </c:pt>
                <c:pt idx="6">
                  <c:v>3.1135012737050674</c:v>
                </c:pt>
                <c:pt idx="7">
                  <c:v>4.5287291253891881</c:v>
                </c:pt>
              </c:numCache>
            </c:numRef>
          </c:val>
        </c:ser>
        <c:marker val="1"/>
        <c:axId val="177853568"/>
        <c:axId val="177855104"/>
      </c:lineChart>
      <c:catAx>
        <c:axId val="177853568"/>
        <c:scaling>
          <c:orientation val="minMax"/>
        </c:scaling>
        <c:axPos val="b"/>
        <c:tickLblPos val="nextTo"/>
        <c:crossAx val="177855104"/>
        <c:crosses val="autoZero"/>
        <c:auto val="1"/>
        <c:lblAlgn val="ctr"/>
        <c:lblOffset val="100"/>
      </c:catAx>
      <c:valAx>
        <c:axId val="177855104"/>
        <c:scaling>
          <c:orientation val="minMax"/>
        </c:scaling>
        <c:axPos val="l"/>
        <c:majorGridlines/>
        <c:numFmt formatCode="General" sourceLinked="1"/>
        <c:tickLblPos val="nextTo"/>
        <c:crossAx val="1778535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Uttlesford</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0.304321363359708</c:v>
                </c:pt>
                <c:pt idx="2">
                  <c:v>0</c:v>
                </c:pt>
                <c:pt idx="3">
                  <c:v>0</c:v>
                </c:pt>
                <c:pt idx="4">
                  <c:v>0</c:v>
                </c:pt>
                <c:pt idx="5">
                  <c:v>0.28752156411730884</c:v>
                </c:pt>
                <c:pt idx="6">
                  <c:v>0.28304557033682426</c:v>
                </c:pt>
                <c:pt idx="7">
                  <c:v>0.56609114067364852</c:v>
                </c:pt>
              </c:numCache>
            </c:numRef>
          </c:val>
        </c:ser>
        <c:marker val="1"/>
        <c:axId val="177902336"/>
        <c:axId val="177903872"/>
      </c:lineChart>
      <c:catAx>
        <c:axId val="177902336"/>
        <c:scaling>
          <c:orientation val="minMax"/>
        </c:scaling>
        <c:axPos val="b"/>
        <c:tickLblPos val="nextTo"/>
        <c:crossAx val="177903872"/>
        <c:crosses val="autoZero"/>
        <c:auto val="1"/>
        <c:lblAlgn val="ctr"/>
        <c:lblOffset val="100"/>
      </c:catAx>
      <c:valAx>
        <c:axId val="177903872"/>
        <c:scaling>
          <c:orientation val="minMax"/>
        </c:scaling>
        <c:axPos val="l"/>
        <c:majorGridlines/>
        <c:numFmt formatCode="General" sourceLinked="1"/>
        <c:tickLblPos val="nextTo"/>
        <c:crossAx val="177902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Uttlesford</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14.149492463857275</c:v>
                </c:pt>
                <c:pt idx="1">
                  <c:v>10.955569080949486</c:v>
                </c:pt>
                <c:pt idx="2">
                  <c:v>14.979029358897545</c:v>
                </c:pt>
                <c:pt idx="3">
                  <c:v>12.673150604185087</c:v>
                </c:pt>
                <c:pt idx="4">
                  <c:v>8.4523462547362342</c:v>
                </c:pt>
                <c:pt idx="5">
                  <c:v>7.7630822311673375</c:v>
                </c:pt>
                <c:pt idx="6">
                  <c:v>12.737050665157089</c:v>
                </c:pt>
                <c:pt idx="7">
                  <c:v>14.718369657514859</c:v>
                </c:pt>
              </c:numCache>
            </c:numRef>
          </c:val>
        </c:ser>
        <c:marker val="1"/>
        <c:axId val="177934720"/>
        <c:axId val="177936256"/>
      </c:lineChart>
      <c:catAx>
        <c:axId val="177934720"/>
        <c:scaling>
          <c:orientation val="minMax"/>
        </c:scaling>
        <c:axPos val="b"/>
        <c:tickLblPos val="nextTo"/>
        <c:crossAx val="177936256"/>
        <c:crosses val="autoZero"/>
        <c:auto val="1"/>
        <c:lblAlgn val="ctr"/>
        <c:lblOffset val="100"/>
      </c:catAx>
      <c:valAx>
        <c:axId val="177936256"/>
        <c:scaling>
          <c:orientation val="minMax"/>
        </c:scaling>
        <c:axPos val="l"/>
        <c:majorGridlines/>
        <c:numFmt formatCode="General" sourceLinked="1"/>
        <c:tickLblPos val="nextTo"/>
        <c:crossAx val="177934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Uttlesford</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16.177351707609347</c:v>
                </c:pt>
                <c:pt idx="1">
                  <c:v>11.494252873563218</c:v>
                </c:pt>
                <c:pt idx="2">
                  <c:v>13.990090352666861</c:v>
                </c:pt>
                <c:pt idx="3">
                  <c:v>15.526164462334675</c:v>
                </c:pt>
                <c:pt idx="4">
                  <c:v>18.907444098499859</c:v>
                </c:pt>
              </c:numCache>
            </c:numRef>
          </c:val>
        </c:ser>
        <c:marker val="1"/>
        <c:axId val="177971200"/>
        <c:axId val="177972736"/>
      </c:lineChart>
      <c:catAx>
        <c:axId val="177971200"/>
        <c:scaling>
          <c:orientation val="minMax"/>
        </c:scaling>
        <c:axPos val="b"/>
        <c:tickLblPos val="nextTo"/>
        <c:crossAx val="177972736"/>
        <c:crosses val="autoZero"/>
        <c:auto val="1"/>
        <c:lblAlgn val="ctr"/>
        <c:lblOffset val="100"/>
      </c:catAx>
      <c:valAx>
        <c:axId val="177972736"/>
        <c:scaling>
          <c:orientation val="minMax"/>
        </c:scaling>
        <c:axPos val="l"/>
        <c:majorGridlines/>
        <c:numFmt formatCode="General" sourceLinked="1"/>
        <c:tickLblPos val="nextTo"/>
        <c:crossAx val="177971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63691-1F5F-45A0-8FF3-E4F9F9FA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2018-04-30T14:11:00Z</dcterms:created>
  <dcterms:modified xsi:type="dcterms:W3CDTF">2018-05-08T13:29:00Z</dcterms:modified>
</cp:coreProperties>
</file>