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63DC5">
      <w:r w:rsidRPr="00663DC5">
        <w:rPr>
          <w:noProof/>
          <w:lang w:val="en-US" w:eastAsia="zh-TW"/>
        </w:rPr>
        <w:pict>
          <v:shapetype id="_x0000_t202" coordsize="21600,21600" o:spt="202" path="m,l,21600r21600,l21600,xe">
            <v:stroke joinstyle="miter"/>
            <v:path gradientshapeok="t" o:connecttype="rect"/>
          </v:shapetype>
          <v:shape id="_x0000_s1026" type="#_x0000_t202" style="position:absolute;margin-left:5715.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B967F2" w:rsidRDefault="009579D3" w:rsidP="004D3814">
                  <w:pPr>
                    <w:jc w:val="right"/>
                    <w:rPr>
                      <w:rFonts w:ascii="Segoe UI" w:hAnsi="Segoe UI" w:cs="Segoe UI"/>
                      <w:b/>
                      <w:sz w:val="72"/>
                      <w:szCs w:val="72"/>
                      <w:u w:val="single"/>
                    </w:rPr>
                  </w:pPr>
                  <w:r w:rsidRPr="00B967F2">
                    <w:rPr>
                      <w:rFonts w:ascii="Segoe UI" w:hAnsi="Segoe UI" w:cs="Segoe UI"/>
                      <w:b/>
                      <w:sz w:val="72"/>
                      <w:szCs w:val="72"/>
                      <w:u w:val="single"/>
                    </w:rPr>
                    <w:t>A</w:t>
                  </w:r>
                  <w:r w:rsidR="00FE2F24">
                    <w:rPr>
                      <w:rFonts w:ascii="Segoe UI" w:hAnsi="Segoe UI" w:cs="Segoe UI"/>
                      <w:b/>
                      <w:sz w:val="72"/>
                      <w:szCs w:val="72"/>
                      <w:u w:val="single"/>
                    </w:rPr>
                    <w:t>shford</w:t>
                  </w:r>
                  <w:r w:rsidRPr="00B967F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663DC5"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663DC5"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663DC5"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663DC5"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663DC5"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B967F2">
      <w:pPr>
        <w:rPr>
          <w:rFonts w:ascii="Segoe UI" w:hAnsi="Segoe UI" w:cs="Segoe UI"/>
        </w:rPr>
      </w:pPr>
      <w:r>
        <w:rPr>
          <w:rFonts w:ascii="Segoe UI" w:hAnsi="Segoe UI" w:cs="Segoe UI"/>
        </w:rPr>
        <w:t>A</w:t>
      </w:r>
      <w:r w:rsidR="00FE2F24">
        <w:rPr>
          <w:rFonts w:ascii="Segoe UI" w:hAnsi="Segoe UI" w:cs="Segoe UI"/>
        </w:rPr>
        <w:t>shford</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FE2F24">
        <w:rPr>
          <w:rFonts w:ascii="Segoe UI" w:hAnsi="Segoe UI" w:cs="Segoe UI"/>
        </w:rPr>
        <w:t>50</w:t>
      </w:r>
      <w:r>
        <w:rPr>
          <w:rFonts w:ascii="Segoe UI" w:hAnsi="Segoe UI" w:cs="Segoe UI"/>
        </w:rPr>
        <w:t>0</w:t>
      </w:r>
      <w:r w:rsidR="00D625BB">
        <w:rPr>
          <w:rFonts w:ascii="Segoe UI" w:hAnsi="Segoe UI" w:cs="Segoe UI"/>
        </w:rPr>
        <w:t xml:space="preserve">, made up of </w:t>
      </w:r>
      <w:r w:rsidR="00FE2F24">
        <w:rPr>
          <w:rFonts w:ascii="Segoe UI" w:hAnsi="Segoe UI" w:cs="Segoe UI"/>
        </w:rPr>
        <w:t>41</w:t>
      </w:r>
      <w:r w:rsidR="00E24A9C">
        <w:rPr>
          <w:rFonts w:ascii="Segoe UI" w:hAnsi="Segoe UI" w:cs="Segoe UI"/>
        </w:rPr>
        <w:t>0</w:t>
      </w:r>
      <w:r w:rsidR="00FE2F24">
        <w:rPr>
          <w:rFonts w:ascii="Segoe UI" w:hAnsi="Segoe UI" w:cs="Segoe UI"/>
        </w:rPr>
        <w:t xml:space="preserve"> private enterprise builds,</w:t>
      </w:r>
      <w:r w:rsidR="00D625BB">
        <w:rPr>
          <w:rFonts w:ascii="Segoe UI" w:hAnsi="Segoe UI" w:cs="Segoe UI"/>
        </w:rPr>
        <w:t xml:space="preserve"> </w:t>
      </w:r>
      <w:r w:rsidR="003D7517">
        <w:rPr>
          <w:rFonts w:ascii="Segoe UI" w:hAnsi="Segoe UI" w:cs="Segoe UI"/>
        </w:rPr>
        <w:t>6</w:t>
      </w:r>
      <w:r w:rsidR="00D625BB">
        <w:rPr>
          <w:rFonts w:ascii="Segoe UI" w:hAnsi="Segoe UI" w:cs="Segoe UI"/>
        </w:rPr>
        <w:t>0 housing association builds</w:t>
      </w:r>
      <w:r w:rsidR="00FE2F24">
        <w:rPr>
          <w:rFonts w:ascii="Segoe UI" w:hAnsi="Segoe UI" w:cs="Segoe UI"/>
        </w:rPr>
        <w:t xml:space="preserve"> and 30 local authority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FE2F24">
        <w:rPr>
          <w:rFonts w:ascii="Segoe UI" w:hAnsi="Segoe UI" w:cs="Segoe UI"/>
        </w:rPr>
        <w:t>52,230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4C4500">
        <w:rPr>
          <w:rFonts w:ascii="Segoe UI" w:hAnsi="Segoe UI" w:cs="Segoe UI"/>
        </w:rPr>
        <w:t>Ashford</w:t>
      </w:r>
      <w:r w:rsidR="002651E1">
        <w:rPr>
          <w:rFonts w:ascii="Segoe UI" w:hAnsi="Segoe UI" w:cs="Segoe UI"/>
        </w:rPr>
        <w:t xml:space="preserve"> </w:t>
      </w:r>
      <w:r w:rsidR="00465750">
        <w:rPr>
          <w:rFonts w:ascii="Segoe UI" w:hAnsi="Segoe UI" w:cs="Segoe UI"/>
        </w:rPr>
        <w:t xml:space="preserve">had net additions of </w:t>
      </w:r>
      <w:r w:rsidR="004C4500">
        <w:rPr>
          <w:rFonts w:ascii="Segoe UI" w:hAnsi="Segoe UI" w:cs="Segoe UI"/>
        </w:rPr>
        <w:t>696</w:t>
      </w:r>
      <w:r w:rsidR="004A44E1">
        <w:rPr>
          <w:rFonts w:ascii="Segoe UI" w:hAnsi="Segoe UI" w:cs="Segoe UI"/>
        </w:rPr>
        <w:t xml:space="preserve"> dwellings</w:t>
      </w:r>
      <w:r w:rsidR="00465750">
        <w:rPr>
          <w:rFonts w:ascii="Segoe UI" w:hAnsi="Segoe UI" w:cs="Segoe UI"/>
        </w:rPr>
        <w:t xml:space="preserve"> comprised of </w:t>
      </w:r>
      <w:r w:rsidR="004C4500">
        <w:rPr>
          <w:rFonts w:ascii="Segoe UI" w:hAnsi="Segoe UI" w:cs="Segoe UI"/>
        </w:rPr>
        <w:t>343</w:t>
      </w:r>
      <w:r w:rsidR="00465750">
        <w:rPr>
          <w:rFonts w:ascii="Segoe UI" w:hAnsi="Segoe UI" w:cs="Segoe UI"/>
        </w:rPr>
        <w:t xml:space="preserve"> new builds, </w:t>
      </w:r>
      <w:r w:rsidR="004A44E1">
        <w:rPr>
          <w:rFonts w:ascii="Segoe UI" w:hAnsi="Segoe UI" w:cs="Segoe UI"/>
        </w:rPr>
        <w:t>0</w:t>
      </w:r>
      <w:r w:rsidR="00465750">
        <w:rPr>
          <w:rFonts w:ascii="Segoe UI" w:hAnsi="Segoe UI" w:cs="Segoe UI"/>
        </w:rPr>
        <w:t xml:space="preserve"> conversations, </w:t>
      </w:r>
      <w:r w:rsidR="004C4500">
        <w:rPr>
          <w:rFonts w:ascii="Segoe UI" w:hAnsi="Segoe UI" w:cs="Segoe UI"/>
        </w:rPr>
        <w:t>375</w:t>
      </w:r>
      <w:r w:rsidR="00465750">
        <w:rPr>
          <w:rFonts w:ascii="Segoe UI" w:hAnsi="Segoe UI" w:cs="Segoe UI"/>
        </w:rPr>
        <w:t xml:space="preserve"> change of use, and </w:t>
      </w:r>
      <w:r>
        <w:rPr>
          <w:rFonts w:ascii="Segoe UI" w:hAnsi="Segoe UI" w:cs="Segoe UI"/>
        </w:rPr>
        <w:t>2</w:t>
      </w:r>
      <w:r w:rsidR="004C4500">
        <w:rPr>
          <w:rFonts w:ascii="Segoe UI" w:hAnsi="Segoe UI" w:cs="Segoe UI"/>
        </w:rPr>
        <w:t>4</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9B632B">
        <w:rPr>
          <w:rFonts w:ascii="Segoe UI" w:hAnsi="Segoe UI" w:cs="Segoe UI"/>
        </w:rPr>
        <w:t>A</w:t>
      </w:r>
      <w:r w:rsidR="004C4500">
        <w:rPr>
          <w:rFonts w:ascii="Segoe UI" w:hAnsi="Segoe UI" w:cs="Segoe UI"/>
        </w:rPr>
        <w:t>shford</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4C4500">
        <w:rPr>
          <w:rFonts w:ascii="Segoe UI" w:hAnsi="Segoe UI" w:cs="Segoe UI"/>
        </w:rPr>
        <w:t>eed per 1,000 households was 2.6</w:t>
      </w:r>
      <w:r>
        <w:rPr>
          <w:rFonts w:ascii="Segoe UI" w:hAnsi="Segoe UI" w:cs="Segoe UI"/>
        </w:rPr>
        <w:t>, the number of households accommodated in temporary accommodat</w:t>
      </w:r>
      <w:r w:rsidR="004C4500">
        <w:rPr>
          <w:rFonts w:ascii="Segoe UI" w:hAnsi="Segoe UI" w:cs="Segoe UI"/>
        </w:rPr>
        <w:t>ion per 1,000 households was 2.4</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71D21"/>
    <w:rsid w:val="001779A1"/>
    <w:rsid w:val="001C52DE"/>
    <w:rsid w:val="001D6CB6"/>
    <w:rsid w:val="001E09A4"/>
    <w:rsid w:val="001F4A28"/>
    <w:rsid w:val="00212307"/>
    <w:rsid w:val="00230CF6"/>
    <w:rsid w:val="002408BD"/>
    <w:rsid w:val="00256D31"/>
    <w:rsid w:val="00257FBA"/>
    <w:rsid w:val="002651E1"/>
    <w:rsid w:val="00274ED9"/>
    <w:rsid w:val="002B39D0"/>
    <w:rsid w:val="002C6BB4"/>
    <w:rsid w:val="002D62CB"/>
    <w:rsid w:val="00326C5A"/>
    <w:rsid w:val="00340480"/>
    <w:rsid w:val="00340CF5"/>
    <w:rsid w:val="00360FD9"/>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5274"/>
    <w:rsid w:val="004972B9"/>
    <w:rsid w:val="004A1C29"/>
    <w:rsid w:val="004A44E1"/>
    <w:rsid w:val="004B4BE1"/>
    <w:rsid w:val="004C095C"/>
    <w:rsid w:val="004C2A1C"/>
    <w:rsid w:val="004C4500"/>
    <w:rsid w:val="004D3814"/>
    <w:rsid w:val="004E747D"/>
    <w:rsid w:val="00500FD5"/>
    <w:rsid w:val="00517C92"/>
    <w:rsid w:val="0052568F"/>
    <w:rsid w:val="00545A25"/>
    <w:rsid w:val="0054613A"/>
    <w:rsid w:val="00555F9F"/>
    <w:rsid w:val="00557B7F"/>
    <w:rsid w:val="0057388A"/>
    <w:rsid w:val="00575E1E"/>
    <w:rsid w:val="00587D4E"/>
    <w:rsid w:val="005B3FA2"/>
    <w:rsid w:val="005C33B2"/>
    <w:rsid w:val="00600EBE"/>
    <w:rsid w:val="00604F05"/>
    <w:rsid w:val="0060780B"/>
    <w:rsid w:val="00614B35"/>
    <w:rsid w:val="00616D21"/>
    <w:rsid w:val="006245BC"/>
    <w:rsid w:val="006464CF"/>
    <w:rsid w:val="0065405D"/>
    <w:rsid w:val="00663DC5"/>
    <w:rsid w:val="00665AAB"/>
    <w:rsid w:val="00675025"/>
    <w:rsid w:val="0068362E"/>
    <w:rsid w:val="00692E85"/>
    <w:rsid w:val="006931D7"/>
    <w:rsid w:val="006A3967"/>
    <w:rsid w:val="006A58A6"/>
    <w:rsid w:val="006E0A15"/>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3304D"/>
    <w:rsid w:val="00855650"/>
    <w:rsid w:val="00863A32"/>
    <w:rsid w:val="00867BF8"/>
    <w:rsid w:val="00884EF2"/>
    <w:rsid w:val="00886701"/>
    <w:rsid w:val="00890675"/>
    <w:rsid w:val="008A1121"/>
    <w:rsid w:val="008C071D"/>
    <w:rsid w:val="008C78B5"/>
    <w:rsid w:val="008D66C0"/>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7FA7"/>
    <w:rsid w:val="00AA4EAF"/>
    <w:rsid w:val="00AB2003"/>
    <w:rsid w:val="00AC18BA"/>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6302"/>
    <w:rsid w:val="00C27833"/>
    <w:rsid w:val="00C33EE4"/>
    <w:rsid w:val="00C427E1"/>
    <w:rsid w:val="00C60E60"/>
    <w:rsid w:val="00C62E3C"/>
    <w:rsid w:val="00C63A68"/>
    <w:rsid w:val="00C66719"/>
    <w:rsid w:val="00C85FB2"/>
    <w:rsid w:val="00CA0B05"/>
    <w:rsid w:val="00CB452F"/>
    <w:rsid w:val="00CF7E07"/>
    <w:rsid w:val="00D1146E"/>
    <w:rsid w:val="00D170C3"/>
    <w:rsid w:val="00D31FBD"/>
    <w:rsid w:val="00D32C9E"/>
    <w:rsid w:val="00D34678"/>
    <w:rsid w:val="00D3717A"/>
    <w:rsid w:val="00D60E26"/>
    <w:rsid w:val="00D61059"/>
    <w:rsid w:val="00D625BB"/>
    <w:rsid w:val="00D711F4"/>
    <w:rsid w:val="00D85C8C"/>
    <w:rsid w:val="00D86CE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6.7155067155067156</c:v>
                </c:pt>
                <c:pt idx="1">
                  <c:v>5.4271356783919567</c:v>
                </c:pt>
                <c:pt idx="2">
                  <c:v>3.9698292973402145</c:v>
                </c:pt>
                <c:pt idx="3">
                  <c:v>1.9739439399921042</c:v>
                </c:pt>
                <c:pt idx="4">
                  <c:v>5.3149606299212593</c:v>
                </c:pt>
                <c:pt idx="5">
                  <c:v>6.8346026166764302</c:v>
                </c:pt>
                <c:pt idx="6">
                  <c:v>7.6584338502776177</c:v>
                </c:pt>
                <c:pt idx="7">
                  <c:v>10.530346544131724</c:v>
                </c:pt>
              </c:numCache>
            </c:numRef>
          </c:val>
        </c:ser>
        <c:marker val="1"/>
        <c:axId val="157465216"/>
        <c:axId val="157516160"/>
      </c:lineChart>
      <c:catAx>
        <c:axId val="157465216"/>
        <c:scaling>
          <c:orientation val="minMax"/>
        </c:scaling>
        <c:axPos val="b"/>
        <c:tickLblPos val="nextTo"/>
        <c:txPr>
          <a:bodyPr/>
          <a:lstStyle/>
          <a:p>
            <a:pPr>
              <a:defRPr sz="1000"/>
            </a:pPr>
            <a:endParaRPr lang="en-US"/>
          </a:p>
        </c:txPr>
        <c:crossAx val="157516160"/>
        <c:crosses val="autoZero"/>
        <c:auto val="1"/>
        <c:lblAlgn val="ctr"/>
        <c:lblOffset val="100"/>
      </c:catAx>
      <c:valAx>
        <c:axId val="157516160"/>
        <c:scaling>
          <c:orientation val="minMax"/>
        </c:scaling>
        <c:axPos val="l"/>
        <c:majorGridlines/>
        <c:numFmt formatCode="General" sourceLinked="1"/>
        <c:tickLblPos val="nextTo"/>
        <c:crossAx val="157465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0</c:v>
                </c:pt>
              </c:numCache>
            </c:numRef>
          </c:val>
        </c:ser>
        <c:marker val="1"/>
        <c:axId val="158411776"/>
        <c:axId val="158421760"/>
      </c:lineChart>
      <c:catAx>
        <c:axId val="158411776"/>
        <c:scaling>
          <c:orientation val="minMax"/>
        </c:scaling>
        <c:axPos val="b"/>
        <c:tickLblPos val="nextTo"/>
        <c:crossAx val="158421760"/>
        <c:crosses val="autoZero"/>
        <c:auto val="1"/>
        <c:lblAlgn val="ctr"/>
        <c:lblOffset val="100"/>
      </c:catAx>
      <c:valAx>
        <c:axId val="158421760"/>
        <c:scaling>
          <c:orientation val="minMax"/>
        </c:scaling>
        <c:axPos val="l"/>
        <c:majorGridlines/>
        <c:numFmt formatCode="General" sourceLinked="1"/>
        <c:tickLblPos val="nextTo"/>
        <c:crossAx val="1584117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0.39698292973402144</c:v>
                </c:pt>
                <c:pt idx="1">
                  <c:v>0.59218318199763131</c:v>
                </c:pt>
                <c:pt idx="2">
                  <c:v>0.98425196850393704</c:v>
                </c:pt>
                <c:pt idx="3">
                  <c:v>4.881859011911736</c:v>
                </c:pt>
                <c:pt idx="4">
                  <c:v>7.1797817346352675</c:v>
                </c:pt>
              </c:numCache>
            </c:numRef>
          </c:val>
        </c:ser>
        <c:marker val="1"/>
        <c:axId val="158472832"/>
        <c:axId val="158486912"/>
      </c:lineChart>
      <c:catAx>
        <c:axId val="158472832"/>
        <c:scaling>
          <c:orientation val="minMax"/>
        </c:scaling>
        <c:axPos val="b"/>
        <c:tickLblPos val="nextTo"/>
        <c:crossAx val="158486912"/>
        <c:crosses val="autoZero"/>
        <c:auto val="1"/>
        <c:lblAlgn val="ctr"/>
        <c:lblOffset val="100"/>
      </c:catAx>
      <c:valAx>
        <c:axId val="158486912"/>
        <c:scaling>
          <c:orientation val="minMax"/>
        </c:scaling>
        <c:axPos val="l"/>
        <c:majorGridlines/>
        <c:numFmt formatCode="General" sourceLinked="1"/>
        <c:tickLblPos val="nextTo"/>
        <c:crossAx val="1584728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0.39698292973402144</c:v>
                </c:pt>
                <c:pt idx="1">
                  <c:v>0.19739439399921041</c:v>
                </c:pt>
                <c:pt idx="2">
                  <c:v>0</c:v>
                </c:pt>
                <c:pt idx="3">
                  <c:v>0.39054872095293891</c:v>
                </c:pt>
                <c:pt idx="4">
                  <c:v>3.8292169251388092E-2</c:v>
                </c:pt>
              </c:numCache>
            </c:numRef>
          </c:val>
        </c:ser>
        <c:marker val="1"/>
        <c:axId val="158509312"/>
        <c:axId val="158601216"/>
      </c:lineChart>
      <c:catAx>
        <c:axId val="158509312"/>
        <c:scaling>
          <c:orientation val="minMax"/>
        </c:scaling>
        <c:axPos val="b"/>
        <c:tickLblPos val="nextTo"/>
        <c:crossAx val="158601216"/>
        <c:crosses val="autoZero"/>
        <c:auto val="1"/>
        <c:lblAlgn val="ctr"/>
        <c:lblOffset val="100"/>
      </c:catAx>
      <c:valAx>
        <c:axId val="158601216"/>
        <c:scaling>
          <c:orientation val="minMax"/>
        </c:scaling>
        <c:axPos val="l"/>
        <c:majorGridlines/>
        <c:numFmt formatCode="General" sourceLinked="1"/>
        <c:tickLblPos val="nextTo"/>
        <c:crossAx val="15850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0.19849146486701072</c:v>
                </c:pt>
                <c:pt idx="1">
                  <c:v>0.39478878799842082</c:v>
                </c:pt>
                <c:pt idx="2">
                  <c:v>0</c:v>
                </c:pt>
                <c:pt idx="3">
                  <c:v>0</c:v>
                </c:pt>
                <c:pt idx="4">
                  <c:v>0.4595060310166571</c:v>
                </c:pt>
              </c:numCache>
            </c:numRef>
          </c:val>
        </c:ser>
        <c:marker val="1"/>
        <c:axId val="158611328"/>
        <c:axId val="158612864"/>
      </c:lineChart>
      <c:catAx>
        <c:axId val="158611328"/>
        <c:scaling>
          <c:orientation val="minMax"/>
        </c:scaling>
        <c:axPos val="b"/>
        <c:tickLblPos val="nextTo"/>
        <c:crossAx val="158612864"/>
        <c:crosses val="autoZero"/>
        <c:auto val="1"/>
        <c:lblAlgn val="ctr"/>
        <c:lblOffset val="100"/>
      </c:catAx>
      <c:valAx>
        <c:axId val="158612864"/>
        <c:scaling>
          <c:orientation val="minMax"/>
        </c:scaling>
        <c:axPos val="l"/>
        <c:majorGridlines/>
        <c:numFmt formatCode="General" sourceLinked="1"/>
        <c:tickLblPos val="nextTo"/>
        <c:crossAx val="158611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5.5577610162763005</c:v>
                </c:pt>
                <c:pt idx="1">
                  <c:v>2.7635215159889457</c:v>
                </c:pt>
                <c:pt idx="2">
                  <c:v>8.0708661417322833</c:v>
                </c:pt>
                <c:pt idx="3">
                  <c:v>19.917984768599883</c:v>
                </c:pt>
                <c:pt idx="4">
                  <c:v>13.325674899483055</c:v>
                </c:pt>
              </c:numCache>
            </c:numRef>
          </c:val>
        </c:ser>
        <c:marker val="1"/>
        <c:axId val="158660096"/>
        <c:axId val="158661632"/>
      </c:lineChart>
      <c:catAx>
        <c:axId val="158660096"/>
        <c:scaling>
          <c:orientation val="minMax"/>
        </c:scaling>
        <c:axPos val="b"/>
        <c:tickLblPos val="nextTo"/>
        <c:crossAx val="158661632"/>
        <c:crosses val="autoZero"/>
        <c:auto val="1"/>
        <c:lblAlgn val="ctr"/>
        <c:lblOffset val="100"/>
      </c:catAx>
      <c:valAx>
        <c:axId val="158661632"/>
        <c:scaling>
          <c:orientation val="minMax"/>
        </c:scaling>
        <c:axPos val="l"/>
        <c:majorGridlines/>
        <c:numFmt formatCode="General" sourceLinked="1"/>
        <c:tickLblPos val="nextTo"/>
        <c:crossAx val="158660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Ashford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7.9</c:v>
                </c:pt>
                <c:pt idx="1">
                  <c:v>8.6199999999999992</c:v>
                </c:pt>
                <c:pt idx="2">
                  <c:v>9.41</c:v>
                </c:pt>
                <c:pt idx="3">
                  <c:v>9.5299999999999994</c:v>
                </c:pt>
                <c:pt idx="4">
                  <c:v>9.92</c:v>
                </c:pt>
              </c:numCache>
            </c:numRef>
          </c:val>
        </c:ser>
        <c:marker val="1"/>
        <c:axId val="158699520"/>
        <c:axId val="158701056"/>
      </c:lineChart>
      <c:catAx>
        <c:axId val="158699520"/>
        <c:scaling>
          <c:orientation val="minMax"/>
        </c:scaling>
        <c:axPos val="b"/>
        <c:numFmt formatCode="General" sourceLinked="1"/>
        <c:tickLblPos val="nextTo"/>
        <c:crossAx val="158701056"/>
        <c:crosses val="autoZero"/>
        <c:auto val="1"/>
        <c:lblAlgn val="ctr"/>
        <c:lblOffset val="100"/>
      </c:catAx>
      <c:valAx>
        <c:axId val="158701056"/>
        <c:scaling>
          <c:orientation val="minMax"/>
        </c:scaling>
        <c:axPos val="l"/>
        <c:majorGridlines/>
        <c:numFmt formatCode="General" sourceLinked="1"/>
        <c:tickLblPos val="nextTo"/>
        <c:crossAx val="1586995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Ashford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7.5966000082125404</c:v>
                </c:pt>
                <c:pt idx="1">
                  <c:v>8.1660142273856131</c:v>
                </c:pt>
                <c:pt idx="2">
                  <c:v>8.9499999999999993</c:v>
                </c:pt>
                <c:pt idx="3">
                  <c:v>9.0598893987527944</c:v>
                </c:pt>
                <c:pt idx="4">
                  <c:v>8.73</c:v>
                </c:pt>
              </c:numCache>
            </c:numRef>
          </c:val>
        </c:ser>
        <c:marker val="1"/>
        <c:axId val="158727552"/>
        <c:axId val="158807168"/>
      </c:lineChart>
      <c:catAx>
        <c:axId val="158727552"/>
        <c:scaling>
          <c:orientation val="minMax"/>
        </c:scaling>
        <c:axPos val="b"/>
        <c:numFmt formatCode="General" sourceLinked="1"/>
        <c:tickLblPos val="nextTo"/>
        <c:crossAx val="158807168"/>
        <c:crosses val="autoZero"/>
        <c:auto val="1"/>
        <c:lblAlgn val="ctr"/>
        <c:lblOffset val="100"/>
      </c:catAx>
      <c:valAx>
        <c:axId val="158807168"/>
        <c:scaling>
          <c:orientation val="minMax"/>
        </c:scaling>
        <c:axPos val="l"/>
        <c:majorGridlines/>
        <c:numFmt formatCode="General" sourceLinked="1"/>
        <c:tickLblPos val="nextTo"/>
        <c:crossAx val="158727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Ashford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83.95</c:v>
                </c:pt>
                <c:pt idx="1">
                  <c:v>83.96</c:v>
                </c:pt>
                <c:pt idx="2">
                  <c:v>87.01</c:v>
                </c:pt>
                <c:pt idx="3">
                  <c:v>93.47</c:v>
                </c:pt>
                <c:pt idx="4">
                  <c:v>97.01</c:v>
                </c:pt>
                <c:pt idx="5">
                  <c:v>101.1</c:v>
                </c:pt>
                <c:pt idx="6">
                  <c:v>102.78886169607286</c:v>
                </c:pt>
                <c:pt idx="7">
                  <c:v>101.36753038674034</c:v>
                </c:pt>
              </c:numCache>
            </c:numRef>
          </c:val>
        </c:ser>
        <c:marker val="1"/>
        <c:axId val="158728192"/>
        <c:axId val="158729728"/>
      </c:lineChart>
      <c:catAx>
        <c:axId val="158728192"/>
        <c:scaling>
          <c:orientation val="minMax"/>
        </c:scaling>
        <c:axPos val="b"/>
        <c:numFmt formatCode="General" sourceLinked="1"/>
        <c:tickLblPos val="nextTo"/>
        <c:crossAx val="158729728"/>
        <c:crosses val="autoZero"/>
        <c:auto val="1"/>
        <c:lblAlgn val="ctr"/>
        <c:lblOffset val="100"/>
      </c:catAx>
      <c:valAx>
        <c:axId val="15872972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587281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4.2173913043478262</c:v>
                </c:pt>
                <c:pt idx="1">
                  <c:v>3.5</c:v>
                </c:pt>
                <c:pt idx="2">
                  <c:v>4.0599999999999996</c:v>
                </c:pt>
                <c:pt idx="3">
                  <c:v>3.3510981912144704</c:v>
                </c:pt>
                <c:pt idx="4">
                  <c:v>3.03</c:v>
                </c:pt>
                <c:pt idx="5">
                  <c:v>3.02</c:v>
                </c:pt>
                <c:pt idx="6">
                  <c:v>2.62</c:v>
                </c:pt>
              </c:numCache>
            </c:numRef>
          </c:val>
        </c:ser>
        <c:marker val="1"/>
        <c:axId val="158769152"/>
        <c:axId val="158770688"/>
      </c:lineChart>
      <c:catAx>
        <c:axId val="158769152"/>
        <c:scaling>
          <c:orientation val="minMax"/>
        </c:scaling>
        <c:axPos val="b"/>
        <c:tickLblPos val="nextTo"/>
        <c:crossAx val="158770688"/>
        <c:crosses val="autoZero"/>
        <c:auto val="1"/>
        <c:lblAlgn val="ctr"/>
        <c:lblOffset val="100"/>
      </c:catAx>
      <c:valAx>
        <c:axId val="158770688"/>
        <c:scaling>
          <c:orientation val="minMax"/>
        </c:scaling>
        <c:axPos val="l"/>
        <c:majorGridlines/>
        <c:numFmt formatCode="General" sourceLinked="1"/>
        <c:tickLblPos val="nextTo"/>
        <c:crossAx val="158769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2.2826086956521738</c:v>
                </c:pt>
                <c:pt idx="1">
                  <c:v>2.2200000000000002</c:v>
                </c:pt>
                <c:pt idx="2">
                  <c:v>2.12</c:v>
                </c:pt>
                <c:pt idx="3">
                  <c:v>2.2811692506459949</c:v>
                </c:pt>
                <c:pt idx="4">
                  <c:v>1.95</c:v>
                </c:pt>
                <c:pt idx="5">
                  <c:v>2.4300000000000002</c:v>
                </c:pt>
                <c:pt idx="6">
                  <c:v>2.39</c:v>
                </c:pt>
              </c:numCache>
            </c:numRef>
          </c:val>
        </c:ser>
        <c:marker val="1"/>
        <c:axId val="158862720"/>
        <c:axId val="158880896"/>
      </c:lineChart>
      <c:catAx>
        <c:axId val="158862720"/>
        <c:scaling>
          <c:orientation val="minMax"/>
        </c:scaling>
        <c:axPos val="b"/>
        <c:tickLblPos val="nextTo"/>
        <c:crossAx val="158880896"/>
        <c:crosses val="autoZero"/>
        <c:auto val="1"/>
        <c:lblAlgn val="ctr"/>
        <c:lblOffset val="100"/>
      </c:catAx>
      <c:valAx>
        <c:axId val="158880896"/>
        <c:scaling>
          <c:orientation val="minMax"/>
        </c:scaling>
        <c:axPos val="l"/>
        <c:majorGridlines/>
        <c:numFmt formatCode="General" sourceLinked="1"/>
        <c:tickLblPos val="nextTo"/>
        <c:crossAx val="1588627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2.2385022385022393</c:v>
                </c:pt>
                <c:pt idx="1">
                  <c:v>1.4070351758793969</c:v>
                </c:pt>
                <c:pt idx="2">
                  <c:v>1.1909487892020643</c:v>
                </c:pt>
                <c:pt idx="3">
                  <c:v>0</c:v>
                </c:pt>
                <c:pt idx="4">
                  <c:v>0.78740157480314954</c:v>
                </c:pt>
                <c:pt idx="5">
                  <c:v>1.7574692442882247</c:v>
                </c:pt>
                <c:pt idx="6">
                  <c:v>0.76584338502776172</c:v>
                </c:pt>
                <c:pt idx="7">
                  <c:v>2.2975301550832854</c:v>
                </c:pt>
              </c:numCache>
            </c:numRef>
          </c:val>
        </c:ser>
        <c:marker val="1"/>
        <c:axId val="122555008"/>
        <c:axId val="122564992"/>
      </c:lineChart>
      <c:catAx>
        <c:axId val="122555008"/>
        <c:scaling>
          <c:orientation val="minMax"/>
        </c:scaling>
        <c:axPos val="b"/>
        <c:tickLblPos val="nextTo"/>
        <c:crossAx val="122564992"/>
        <c:crosses val="autoZero"/>
        <c:auto val="1"/>
        <c:lblAlgn val="ctr"/>
        <c:lblOffset val="100"/>
      </c:catAx>
      <c:valAx>
        <c:axId val="122564992"/>
        <c:scaling>
          <c:orientation val="minMax"/>
        </c:scaling>
        <c:axPos val="l"/>
        <c:majorGridlines/>
        <c:numFmt formatCode="General" sourceLinked="1"/>
        <c:tickLblPos val="nextTo"/>
        <c:crossAx val="122555008"/>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0.19849146486701078</c:v>
                </c:pt>
                <c:pt idx="3">
                  <c:v>0</c:v>
                </c:pt>
                <c:pt idx="4">
                  <c:v>0</c:v>
                </c:pt>
                <c:pt idx="5">
                  <c:v>0.39054872095293897</c:v>
                </c:pt>
                <c:pt idx="6">
                  <c:v>0</c:v>
                </c:pt>
                <c:pt idx="7">
                  <c:v>0.38292169251388097</c:v>
                </c:pt>
              </c:numCache>
            </c:numRef>
          </c:val>
        </c:ser>
        <c:marker val="1"/>
        <c:axId val="122595584"/>
        <c:axId val="122613760"/>
      </c:lineChart>
      <c:catAx>
        <c:axId val="122595584"/>
        <c:scaling>
          <c:orientation val="minMax"/>
        </c:scaling>
        <c:axPos val="b"/>
        <c:tickLblPos val="nextTo"/>
        <c:crossAx val="122613760"/>
        <c:crosses val="autoZero"/>
        <c:auto val="1"/>
        <c:lblAlgn val="ctr"/>
        <c:lblOffset val="100"/>
      </c:catAx>
      <c:valAx>
        <c:axId val="122613760"/>
        <c:scaling>
          <c:orientation val="minMax"/>
        </c:scaling>
        <c:axPos val="l"/>
        <c:majorGridlines/>
        <c:numFmt formatCode="General" sourceLinked="1"/>
        <c:tickLblPos val="nextTo"/>
        <c:crossAx val="122595584"/>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8.9540089540089571</c:v>
                </c:pt>
                <c:pt idx="1">
                  <c:v>6.6331658291457281</c:v>
                </c:pt>
                <c:pt idx="2">
                  <c:v>5.3592695514092892</c:v>
                </c:pt>
                <c:pt idx="3">
                  <c:v>1.9739439399921044</c:v>
                </c:pt>
                <c:pt idx="4">
                  <c:v>6.1023622047244093</c:v>
                </c:pt>
                <c:pt idx="5">
                  <c:v>8.9826205819175957</c:v>
                </c:pt>
                <c:pt idx="6">
                  <c:v>8.4242772353053805</c:v>
                </c:pt>
                <c:pt idx="7">
                  <c:v>13.210798391728892</c:v>
                </c:pt>
              </c:numCache>
            </c:numRef>
          </c:val>
        </c:ser>
        <c:marker val="1"/>
        <c:axId val="158173056"/>
        <c:axId val="158174592"/>
      </c:lineChart>
      <c:catAx>
        <c:axId val="158173056"/>
        <c:scaling>
          <c:orientation val="minMax"/>
        </c:scaling>
        <c:axPos val="b"/>
        <c:tickLblPos val="nextTo"/>
        <c:crossAx val="158174592"/>
        <c:crosses val="autoZero"/>
        <c:auto val="1"/>
        <c:lblAlgn val="ctr"/>
        <c:lblOffset val="100"/>
      </c:catAx>
      <c:valAx>
        <c:axId val="158174592"/>
        <c:scaling>
          <c:orientation val="minMax"/>
        </c:scaling>
        <c:axPos val="l"/>
        <c:majorGridlines/>
        <c:numFmt formatCode="General" sourceLinked="1"/>
        <c:tickLblPos val="nextTo"/>
        <c:crossAx val="158173056"/>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5.9015059015059004</c:v>
                </c:pt>
                <c:pt idx="1">
                  <c:v>8.0402010050251231</c:v>
                </c:pt>
                <c:pt idx="2">
                  <c:v>11.115522032552603</c:v>
                </c:pt>
                <c:pt idx="3">
                  <c:v>4.1452822739834181</c:v>
                </c:pt>
                <c:pt idx="4">
                  <c:v>1.7716535433070866</c:v>
                </c:pt>
                <c:pt idx="5">
                  <c:v>3.7102128490529198</c:v>
                </c:pt>
                <c:pt idx="6">
                  <c:v>8.8071989278192628</c:v>
                </c:pt>
                <c:pt idx="7">
                  <c:v>7.8498946965345588</c:v>
                </c:pt>
              </c:numCache>
            </c:numRef>
          </c:val>
        </c:ser>
        <c:marker val="1"/>
        <c:axId val="158205440"/>
        <c:axId val="158206976"/>
      </c:lineChart>
      <c:catAx>
        <c:axId val="158205440"/>
        <c:scaling>
          <c:orientation val="minMax"/>
        </c:scaling>
        <c:axPos val="b"/>
        <c:tickLblPos val="nextTo"/>
        <c:crossAx val="158206976"/>
        <c:crosses val="autoZero"/>
        <c:auto val="1"/>
        <c:lblAlgn val="ctr"/>
        <c:lblOffset val="100"/>
      </c:catAx>
      <c:valAx>
        <c:axId val="158206976"/>
        <c:scaling>
          <c:orientation val="minMax"/>
        </c:scaling>
        <c:axPos val="l"/>
        <c:majorGridlines/>
        <c:numFmt formatCode="General" sourceLinked="1"/>
        <c:tickLblPos val="nextTo"/>
        <c:crossAx val="158205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1.2210012210012211</c:v>
                </c:pt>
                <c:pt idx="1">
                  <c:v>2.8140703517587937</c:v>
                </c:pt>
                <c:pt idx="2">
                  <c:v>2.7788805081381502</c:v>
                </c:pt>
                <c:pt idx="3">
                  <c:v>0.59218318199763098</c:v>
                </c:pt>
                <c:pt idx="4">
                  <c:v>0</c:v>
                </c:pt>
                <c:pt idx="5">
                  <c:v>0.97637180238234722</c:v>
                </c:pt>
                <c:pt idx="6">
                  <c:v>1.7231476163124639</c:v>
                </c:pt>
                <c:pt idx="7">
                  <c:v>1.1487650775416427</c:v>
                </c:pt>
              </c:numCache>
            </c:numRef>
          </c:val>
        </c:ser>
        <c:marker val="1"/>
        <c:axId val="158254208"/>
        <c:axId val="158255744"/>
      </c:lineChart>
      <c:catAx>
        <c:axId val="158254208"/>
        <c:scaling>
          <c:orientation val="minMax"/>
        </c:scaling>
        <c:axPos val="b"/>
        <c:tickLblPos val="nextTo"/>
        <c:crossAx val="158255744"/>
        <c:crosses val="autoZero"/>
        <c:auto val="1"/>
        <c:lblAlgn val="ctr"/>
        <c:lblOffset val="100"/>
      </c:catAx>
      <c:valAx>
        <c:axId val="158255744"/>
        <c:scaling>
          <c:orientation val="minMax"/>
        </c:scaling>
        <c:axPos val="l"/>
        <c:majorGridlines/>
        <c:numFmt formatCode="General" sourceLinked="1"/>
        <c:tickLblPos val="nextTo"/>
        <c:crossAx val="158254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0.19849146486701078</c:v>
                </c:pt>
                <c:pt idx="3">
                  <c:v>0</c:v>
                </c:pt>
                <c:pt idx="4">
                  <c:v>0</c:v>
                </c:pt>
                <c:pt idx="5">
                  <c:v>0.39054872095293897</c:v>
                </c:pt>
                <c:pt idx="6">
                  <c:v>0</c:v>
                </c:pt>
                <c:pt idx="7">
                  <c:v>0.57438253877082124</c:v>
                </c:pt>
              </c:numCache>
            </c:numRef>
          </c:val>
        </c:ser>
        <c:marker val="1"/>
        <c:axId val="158307072"/>
        <c:axId val="158308608"/>
      </c:lineChart>
      <c:catAx>
        <c:axId val="158307072"/>
        <c:scaling>
          <c:orientation val="minMax"/>
        </c:scaling>
        <c:axPos val="b"/>
        <c:tickLblPos val="nextTo"/>
        <c:crossAx val="158308608"/>
        <c:crosses val="autoZero"/>
        <c:auto val="1"/>
        <c:lblAlgn val="ctr"/>
        <c:lblOffset val="100"/>
      </c:catAx>
      <c:valAx>
        <c:axId val="158308608"/>
        <c:scaling>
          <c:orientation val="minMax"/>
        </c:scaling>
        <c:axPos val="l"/>
        <c:majorGridlines/>
        <c:numFmt formatCode="General" sourceLinked="1"/>
        <c:tickLblPos val="nextTo"/>
        <c:crossAx val="158307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7.1225071225071215</c:v>
                </c:pt>
                <c:pt idx="1">
                  <c:v>10.653266331658294</c:v>
                </c:pt>
                <c:pt idx="2">
                  <c:v>14.291385470424771</c:v>
                </c:pt>
                <c:pt idx="3">
                  <c:v>4.7374654559810514</c:v>
                </c:pt>
                <c:pt idx="4">
                  <c:v>1.7716535433070866</c:v>
                </c:pt>
                <c:pt idx="5">
                  <c:v>4.8818590119117369</c:v>
                </c:pt>
                <c:pt idx="6">
                  <c:v>10.530346544131724</c:v>
                </c:pt>
                <c:pt idx="7">
                  <c:v>9.5730423128470239</c:v>
                </c:pt>
              </c:numCache>
            </c:numRef>
          </c:val>
        </c:ser>
        <c:marker val="1"/>
        <c:axId val="158339456"/>
        <c:axId val="158340992"/>
      </c:lineChart>
      <c:catAx>
        <c:axId val="158339456"/>
        <c:scaling>
          <c:orientation val="minMax"/>
        </c:scaling>
        <c:axPos val="b"/>
        <c:tickLblPos val="nextTo"/>
        <c:crossAx val="158340992"/>
        <c:crosses val="autoZero"/>
        <c:auto val="1"/>
        <c:lblAlgn val="ctr"/>
        <c:lblOffset val="100"/>
      </c:catAx>
      <c:valAx>
        <c:axId val="158340992"/>
        <c:scaling>
          <c:orientation val="minMax"/>
        </c:scaling>
        <c:axPos val="l"/>
        <c:majorGridlines/>
        <c:numFmt formatCode="General" sourceLinked="1"/>
        <c:tickLblPos val="nextTo"/>
        <c:crossAx val="1583394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Ashford</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4.9622866216752683</c:v>
                </c:pt>
                <c:pt idx="1">
                  <c:v>2.1713383339913146</c:v>
                </c:pt>
                <c:pt idx="2">
                  <c:v>6.8897637795275593</c:v>
                </c:pt>
                <c:pt idx="3">
                  <c:v>14.645577035735208</c:v>
                </c:pt>
                <c:pt idx="4">
                  <c:v>6.5671070266130576</c:v>
                </c:pt>
              </c:numCache>
            </c:numRef>
          </c:val>
        </c:ser>
        <c:marker val="1"/>
        <c:axId val="158375936"/>
        <c:axId val="158377472"/>
      </c:lineChart>
      <c:catAx>
        <c:axId val="158375936"/>
        <c:scaling>
          <c:orientation val="minMax"/>
        </c:scaling>
        <c:axPos val="b"/>
        <c:tickLblPos val="nextTo"/>
        <c:crossAx val="158377472"/>
        <c:crosses val="autoZero"/>
        <c:auto val="1"/>
        <c:lblAlgn val="ctr"/>
        <c:lblOffset val="100"/>
      </c:catAx>
      <c:valAx>
        <c:axId val="158377472"/>
        <c:scaling>
          <c:orientation val="minMax"/>
        </c:scaling>
        <c:axPos val="l"/>
        <c:majorGridlines/>
        <c:numFmt formatCode="General" sourceLinked="1"/>
        <c:tickLblPos val="nextTo"/>
        <c:crossAx val="1583759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AC87F-E26A-421F-8A75-C2F0FEB1A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2018-04-27T10:09:00Z</dcterms:created>
  <dcterms:modified xsi:type="dcterms:W3CDTF">2018-05-01T08:37:00Z</dcterms:modified>
</cp:coreProperties>
</file>