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6BD9">
      <w:r w:rsidRPr="00026BD9">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4.8pt;margin-top:0;width:299.8pt;height:117pt;z-index:251660288;mso-position-horizontal:right;mso-position-horizontal-relative:margin;mso-position-vertical:top;mso-position-vertical-relative:margin;mso-width-relative:margin;mso-height-relative:margin" stroked="f">
            <v:textbox>
              <w:txbxContent>
                <w:p w:rsidR="00EE360F" w:rsidRPr="00DB0C84" w:rsidRDefault="00EE360F" w:rsidP="004D3814">
                  <w:pPr>
                    <w:jc w:val="right"/>
                    <w:rPr>
                      <w:rFonts w:ascii="Segoe UI" w:hAnsi="Segoe UI" w:cs="Segoe UI"/>
                      <w:b/>
                      <w:sz w:val="72"/>
                      <w:szCs w:val="72"/>
                      <w:u w:val="single"/>
                    </w:rPr>
                  </w:pPr>
                  <w:r>
                    <w:rPr>
                      <w:rFonts w:ascii="Segoe UI" w:hAnsi="Segoe UI" w:cs="Segoe UI"/>
                      <w:b/>
                      <w:sz w:val="72"/>
                      <w:szCs w:val="72"/>
                      <w:u w:val="single"/>
                    </w:rPr>
                    <w:t>Cherwell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026BD9" w:rsidP="00034AE0">
      <w:pPr>
        <w:jc w:val="center"/>
        <w:rPr>
          <w:rFonts w:ascii="Segoe UI" w:hAnsi="Segoe UI" w:cs="Segoe UI"/>
        </w:rPr>
      </w:pPr>
      <w:hyperlink w:anchor="population" w:history="1">
        <w:r w:rsidR="00AA4EAF" w:rsidRPr="00AA4EAF">
          <w:rPr>
            <w:rStyle w:val="Hyperlink"/>
            <w:rFonts w:ascii="Segoe UI" w:hAnsi="Segoe UI" w:cs="Segoe UI"/>
          </w:rPr>
          <w:t>Working age popu</w:t>
        </w:r>
        <w:r w:rsidR="00AA4EAF" w:rsidRPr="00AA4EAF">
          <w:rPr>
            <w:rStyle w:val="Hyperlink"/>
            <w:rFonts w:ascii="Segoe UI" w:hAnsi="Segoe UI" w:cs="Segoe UI"/>
          </w:rPr>
          <w:t>l</w:t>
        </w:r>
        <w:r w:rsidR="00AA4EAF" w:rsidRPr="00AA4EAF">
          <w:rPr>
            <w:rStyle w:val="Hyperlink"/>
            <w:rFonts w:ascii="Segoe UI" w:hAnsi="Segoe UI" w:cs="Segoe UI"/>
          </w:rPr>
          <w:t>ation</w:t>
        </w:r>
      </w:hyperlink>
    </w:p>
    <w:p w:rsidR="00AA4EAF" w:rsidRDefault="00026BD9"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026BD9"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026BD9" w:rsidP="00034AE0">
      <w:pPr>
        <w:jc w:val="center"/>
        <w:rPr>
          <w:rFonts w:ascii="Segoe UI" w:hAnsi="Segoe UI" w:cs="Segoe UI"/>
        </w:rPr>
      </w:pPr>
      <w:hyperlink w:anchor="public" w:history="1">
        <w:r w:rsidR="00AA4EAF" w:rsidRPr="00360FD9">
          <w:rPr>
            <w:rStyle w:val="Hyperlink"/>
            <w:rFonts w:ascii="Segoe UI" w:hAnsi="Segoe UI" w:cs="Segoe UI"/>
          </w:rPr>
          <w:t>Private/public sector emp</w:t>
        </w:r>
        <w:r w:rsidR="00AA4EAF" w:rsidRPr="00360FD9">
          <w:rPr>
            <w:rStyle w:val="Hyperlink"/>
            <w:rFonts w:ascii="Segoe UI" w:hAnsi="Segoe UI" w:cs="Segoe UI"/>
          </w:rPr>
          <w:t>l</w:t>
        </w:r>
        <w:r w:rsidR="00AA4EAF" w:rsidRPr="00360FD9">
          <w:rPr>
            <w:rStyle w:val="Hyperlink"/>
            <w:rFonts w:ascii="Segoe UI" w:hAnsi="Segoe UI" w:cs="Segoe UI"/>
          </w:rPr>
          <w:t>oyment</w:t>
        </w:r>
      </w:hyperlink>
    </w:p>
    <w:p w:rsidR="00AA4EAF" w:rsidRDefault="00026BD9"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026BD9"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026BD9" w:rsidP="00034AE0">
      <w:pPr>
        <w:jc w:val="center"/>
        <w:rPr>
          <w:rFonts w:ascii="Segoe UI" w:hAnsi="Segoe UI" w:cs="Segoe UI"/>
        </w:rPr>
      </w:pPr>
      <w:hyperlink w:anchor="claimant" w:history="1">
        <w:r w:rsidR="000D4A2C">
          <w:rPr>
            <w:rStyle w:val="Hyperlink"/>
            <w:rFonts w:ascii="Segoe UI" w:hAnsi="Segoe UI" w:cs="Segoe UI"/>
          </w:rPr>
          <w:t>Claim</w:t>
        </w:r>
        <w:r w:rsidR="000D4A2C">
          <w:rPr>
            <w:rStyle w:val="Hyperlink"/>
            <w:rFonts w:ascii="Segoe UI" w:hAnsi="Segoe UI" w:cs="Segoe UI"/>
          </w:rPr>
          <w:t>a</w:t>
        </w:r>
        <w:r w:rsidR="000D4A2C">
          <w:rPr>
            <w:rStyle w:val="Hyperlink"/>
            <w:rFonts w:ascii="Segoe UI" w:hAnsi="Segoe UI" w:cs="Segoe UI"/>
          </w:rPr>
          <w:t>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EE360F">
        <w:rPr>
          <w:rFonts w:ascii="Segoe UI" w:hAnsi="Segoe UI" w:cs="Segoe UI"/>
          <w:u w:val="single"/>
        </w:rPr>
        <w:t>Cherwell</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EE29BA">
        <w:rPr>
          <w:rFonts w:ascii="Segoe UI" w:hAnsi="Segoe UI" w:cs="Segoe UI"/>
        </w:rPr>
        <w:t xml:space="preserve">ectors for employment of full time workers in </w:t>
      </w:r>
      <w:r w:rsidR="00EE360F">
        <w:rPr>
          <w:rFonts w:ascii="Segoe UI" w:hAnsi="Segoe UI" w:cs="Segoe UI"/>
        </w:rPr>
        <w:t>Cherwell</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were </w:t>
      </w:r>
      <w:r w:rsidR="00B00814">
        <w:rPr>
          <w:rFonts w:ascii="Segoe UI" w:hAnsi="Segoe UI" w:cs="Segoe UI"/>
        </w:rPr>
        <w:t xml:space="preserve">Manufacturing </w:t>
      </w:r>
      <w:r w:rsidR="002A4CE5">
        <w:rPr>
          <w:rFonts w:ascii="Segoe UI" w:hAnsi="Segoe UI" w:cs="Segoe UI"/>
        </w:rPr>
        <w:t xml:space="preserve">at </w:t>
      </w:r>
      <w:r w:rsidR="00EE360F">
        <w:rPr>
          <w:rFonts w:ascii="Segoe UI" w:hAnsi="Segoe UI" w:cs="Segoe UI"/>
        </w:rPr>
        <w:t>15.7</w:t>
      </w:r>
      <w:r>
        <w:rPr>
          <w:rFonts w:ascii="Segoe UI" w:hAnsi="Segoe UI" w:cs="Segoe UI"/>
        </w:rPr>
        <w:t>%</w:t>
      </w:r>
      <w:r w:rsidR="002A4CE5">
        <w:rPr>
          <w:rFonts w:ascii="Segoe UI" w:hAnsi="Segoe UI" w:cs="Segoe UI"/>
        </w:rPr>
        <w:t xml:space="preserve">, </w:t>
      </w:r>
      <w:r w:rsidR="00EE360F">
        <w:rPr>
          <w:rFonts w:ascii="Segoe UI" w:hAnsi="Segoe UI" w:cs="Segoe UI"/>
        </w:rPr>
        <w:t>Wholesale</w:t>
      </w:r>
      <w:r w:rsidR="00A122EC">
        <w:rPr>
          <w:rFonts w:ascii="Segoe UI" w:hAnsi="Segoe UI" w:cs="Segoe UI"/>
        </w:rPr>
        <w:t xml:space="preserve"> </w:t>
      </w:r>
      <w:r w:rsidR="002A4CE5">
        <w:rPr>
          <w:rFonts w:ascii="Segoe UI" w:hAnsi="Segoe UI" w:cs="Segoe UI"/>
        </w:rPr>
        <w:t xml:space="preserve">at </w:t>
      </w:r>
      <w:r w:rsidR="00EE360F">
        <w:rPr>
          <w:rFonts w:ascii="Segoe UI" w:hAnsi="Segoe UI" w:cs="Segoe UI"/>
        </w:rPr>
        <w:t>8.8%</w:t>
      </w:r>
      <w:r w:rsidR="0020423D">
        <w:rPr>
          <w:rFonts w:ascii="Segoe UI" w:hAnsi="Segoe UI" w:cs="Segoe UI"/>
        </w:rPr>
        <w:t xml:space="preserve">, and </w:t>
      </w:r>
      <w:r w:rsidR="00EE360F">
        <w:rPr>
          <w:rFonts w:ascii="Segoe UI" w:hAnsi="Segoe UI" w:cs="Segoe UI"/>
        </w:rPr>
        <w:t>Retail, Professional, Scientific &amp; Technical, and Health</w:t>
      </w:r>
      <w:r w:rsidR="00A122EC">
        <w:rPr>
          <w:rFonts w:ascii="Segoe UI" w:hAnsi="Segoe UI" w:cs="Segoe UI"/>
        </w:rPr>
        <w:t xml:space="preserve"> </w:t>
      </w:r>
      <w:r w:rsidR="002A4CE5">
        <w:rPr>
          <w:rFonts w:ascii="Segoe UI" w:hAnsi="Segoe UI" w:cs="Segoe UI"/>
        </w:rPr>
        <w:t xml:space="preserve">at </w:t>
      </w:r>
      <w:r w:rsidR="00A122EC">
        <w:rPr>
          <w:rFonts w:ascii="Segoe UI" w:hAnsi="Segoe UI" w:cs="Segoe UI"/>
        </w:rPr>
        <w:t>7.8</w:t>
      </w:r>
      <w:r>
        <w:rPr>
          <w:rFonts w:ascii="Segoe UI" w:hAnsi="Segoe UI" w:cs="Segoe UI"/>
        </w:rPr>
        <w:t>%</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360F">
        <w:rPr>
          <w:rFonts w:ascii="Segoe UI" w:hAnsi="Segoe UI" w:cs="Segoe UI"/>
        </w:rPr>
        <w:t xml:space="preserve">, the top </w:t>
      </w:r>
      <w:r w:rsidR="00EE29BA">
        <w:rPr>
          <w:rFonts w:ascii="Segoe UI" w:hAnsi="Segoe UI" w:cs="Segoe UI"/>
        </w:rPr>
        <w:t xml:space="preserve">sectors for employment of part time workers in </w:t>
      </w:r>
      <w:r w:rsidR="00EE360F">
        <w:rPr>
          <w:rFonts w:ascii="Segoe UI" w:hAnsi="Segoe UI" w:cs="Segoe UI"/>
        </w:rPr>
        <w:t>Cherwell</w:t>
      </w:r>
      <w:r w:rsidR="00EE29BA">
        <w:rPr>
          <w:rFonts w:ascii="Segoe UI" w:hAnsi="Segoe UI" w:cs="Segoe UI"/>
        </w:rPr>
        <w:t xml:space="preserve"> were </w:t>
      </w:r>
      <w:r w:rsidR="00B00814">
        <w:rPr>
          <w:rFonts w:ascii="Segoe UI" w:hAnsi="Segoe UI" w:cs="Segoe UI"/>
        </w:rPr>
        <w:t>Retail</w:t>
      </w:r>
      <w:r w:rsidR="0020423D">
        <w:rPr>
          <w:rFonts w:ascii="Segoe UI" w:hAnsi="Segoe UI" w:cs="Segoe UI"/>
        </w:rPr>
        <w:t xml:space="preserve">, </w:t>
      </w:r>
      <w:r w:rsidR="00B00814">
        <w:rPr>
          <w:rFonts w:ascii="Segoe UI" w:hAnsi="Segoe UI" w:cs="Segoe UI"/>
        </w:rPr>
        <w:t>Health</w:t>
      </w:r>
      <w:r w:rsidR="00B6778F">
        <w:rPr>
          <w:rFonts w:ascii="Segoe UI" w:hAnsi="Segoe UI" w:cs="Segoe UI"/>
        </w:rPr>
        <w:t xml:space="preserve">, </w:t>
      </w:r>
      <w:r w:rsidR="0020423D">
        <w:rPr>
          <w:rFonts w:ascii="Segoe UI" w:hAnsi="Segoe UI" w:cs="Segoe UI"/>
        </w:rPr>
        <w:t xml:space="preserve">and </w:t>
      </w:r>
      <w:r w:rsidR="00A122EC">
        <w:rPr>
          <w:rFonts w:ascii="Segoe UI" w:hAnsi="Segoe UI" w:cs="Segoe UI"/>
        </w:rPr>
        <w:t xml:space="preserve">both </w:t>
      </w:r>
      <w:r w:rsidR="00B00814">
        <w:rPr>
          <w:rFonts w:ascii="Segoe UI" w:hAnsi="Segoe UI" w:cs="Segoe UI"/>
        </w:rPr>
        <w:t>Education</w:t>
      </w:r>
      <w:r w:rsidR="00A122EC">
        <w:rPr>
          <w:rFonts w:ascii="Segoe UI" w:hAnsi="Segoe UI" w:cs="Segoe UI"/>
        </w:rPr>
        <w:t xml:space="preserve"> and </w:t>
      </w:r>
      <w:r w:rsidR="00EE360F">
        <w:rPr>
          <w:rFonts w:ascii="Segoe UI" w:hAnsi="Segoe UI" w:cs="Segoe UI"/>
        </w:rPr>
        <w:t>Business Administration &amp; Support Services</w:t>
      </w:r>
      <w:r w:rsidR="00EE29BA">
        <w:rPr>
          <w:rFonts w:ascii="Segoe UI" w:hAnsi="Segoe UI" w:cs="Segoe UI"/>
        </w:rPr>
        <w:t xml:space="preserve"> </w:t>
      </w:r>
      <w:r w:rsidR="004914CA">
        <w:rPr>
          <w:rFonts w:ascii="Segoe UI" w:hAnsi="Segoe UI" w:cs="Segoe UI"/>
        </w:rPr>
        <w:t>at</w:t>
      </w:r>
      <w:r w:rsidR="00EE29BA">
        <w:rPr>
          <w:rFonts w:ascii="Segoe UI" w:hAnsi="Segoe UI" w:cs="Segoe UI"/>
        </w:rPr>
        <w:t xml:space="preserve"> </w:t>
      </w:r>
      <w:r w:rsidR="00EE360F">
        <w:rPr>
          <w:rFonts w:ascii="Segoe UI" w:hAnsi="Segoe UI" w:cs="Segoe UI"/>
        </w:rPr>
        <w:t>20.8%, 14.6</w:t>
      </w:r>
      <w:r w:rsidR="0020423D">
        <w:rPr>
          <w:rFonts w:ascii="Segoe UI" w:hAnsi="Segoe UI" w:cs="Segoe UI"/>
        </w:rPr>
        <w:t xml:space="preserve">% and </w:t>
      </w:r>
      <w:r w:rsidR="00EE29BA">
        <w:rPr>
          <w:rFonts w:ascii="Segoe UI" w:hAnsi="Segoe UI" w:cs="Segoe UI"/>
        </w:rPr>
        <w:t>1</w:t>
      </w:r>
      <w:r w:rsidR="00EE360F">
        <w:rPr>
          <w:rFonts w:ascii="Segoe UI" w:hAnsi="Segoe UI" w:cs="Segoe UI"/>
        </w:rPr>
        <w:t>2.5</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20423D">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E360F">
        <w:rPr>
          <w:rFonts w:ascii="Segoe UI" w:hAnsi="Segoe UI" w:cs="Segoe UI"/>
          <w:u w:val="single"/>
        </w:rPr>
        <w:t>Cherwell</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EE360F">
        <w:rPr>
          <w:rFonts w:ascii="Segoe UI" w:hAnsi="Segoe UI" w:cs="Segoe UI"/>
        </w:rPr>
        <w:t>Cherwell</w:t>
      </w:r>
      <w:r>
        <w:rPr>
          <w:rFonts w:ascii="Segoe UI" w:hAnsi="Segoe UI" w:cs="Segoe UI"/>
        </w:rPr>
        <w:t xml:space="preserve"> is </w:t>
      </w:r>
      <w:r w:rsidR="00EE360F">
        <w:rPr>
          <w:rFonts w:ascii="Segoe UI" w:hAnsi="Segoe UI" w:cs="Segoe UI"/>
        </w:rPr>
        <w:t>Professional, Scientific &amp; Technical</w:t>
      </w:r>
      <w:r w:rsidR="009264D1">
        <w:rPr>
          <w:rFonts w:ascii="Segoe UI" w:hAnsi="Segoe UI" w:cs="Segoe UI"/>
        </w:rPr>
        <w:t xml:space="preserve">, with </w:t>
      </w:r>
      <w:r w:rsidR="00EE360F">
        <w:rPr>
          <w:rFonts w:ascii="Segoe UI" w:hAnsi="Segoe UI" w:cs="Segoe UI"/>
        </w:rPr>
        <w:t>19.6</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A122EC">
        <w:rPr>
          <w:rFonts w:ascii="Segoe UI" w:hAnsi="Segoe UI" w:cs="Segoe UI"/>
        </w:rPr>
        <w:t>Construction</w:t>
      </w:r>
      <w:r w:rsidR="0099362A">
        <w:rPr>
          <w:rFonts w:ascii="Segoe UI" w:hAnsi="Segoe UI" w:cs="Segoe UI"/>
        </w:rPr>
        <w:t xml:space="preserve"> </w:t>
      </w:r>
      <w:r>
        <w:rPr>
          <w:rFonts w:ascii="Segoe UI" w:hAnsi="Segoe UI" w:cs="Segoe UI"/>
        </w:rPr>
        <w:t xml:space="preserve">sector with </w:t>
      </w:r>
      <w:r w:rsidR="00EE360F">
        <w:rPr>
          <w:rFonts w:ascii="Segoe UI" w:hAnsi="Segoe UI" w:cs="Segoe UI"/>
        </w:rPr>
        <w:t>11.9</w:t>
      </w:r>
      <w:r>
        <w:rPr>
          <w:rFonts w:ascii="Segoe UI" w:hAnsi="Segoe UI" w:cs="Segoe UI"/>
        </w:rPr>
        <w:t xml:space="preserve">% and third was </w:t>
      </w:r>
      <w:r w:rsidR="00EE360F">
        <w:rPr>
          <w:rFonts w:ascii="Segoe UI" w:hAnsi="Segoe UI" w:cs="Segoe UI"/>
        </w:rPr>
        <w:t>Business Administration &amp; Support Services</w:t>
      </w:r>
      <w:r w:rsidR="00A122EC">
        <w:rPr>
          <w:rFonts w:ascii="Segoe UI" w:hAnsi="Segoe UI" w:cs="Segoe UI"/>
        </w:rPr>
        <w:t xml:space="preserve"> </w:t>
      </w:r>
      <w:r>
        <w:rPr>
          <w:rFonts w:ascii="Segoe UI" w:hAnsi="Segoe UI" w:cs="Segoe UI"/>
        </w:rPr>
        <w:t xml:space="preserve">with </w:t>
      </w:r>
      <w:r w:rsidR="00EE360F">
        <w:rPr>
          <w:rFonts w:ascii="Segoe UI" w:hAnsi="Segoe UI" w:cs="Segoe UI"/>
        </w:rPr>
        <w:t>8.4</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D31D9"/>
    <w:rsid w:val="000D37D1"/>
    <w:rsid w:val="000D4A2C"/>
    <w:rsid w:val="000F289B"/>
    <w:rsid w:val="000F5F2A"/>
    <w:rsid w:val="0010298E"/>
    <w:rsid w:val="001134A4"/>
    <w:rsid w:val="001253AA"/>
    <w:rsid w:val="00137983"/>
    <w:rsid w:val="001439D5"/>
    <w:rsid w:val="00153631"/>
    <w:rsid w:val="00163203"/>
    <w:rsid w:val="00173523"/>
    <w:rsid w:val="0019092A"/>
    <w:rsid w:val="001971A6"/>
    <w:rsid w:val="001A5750"/>
    <w:rsid w:val="001C4E49"/>
    <w:rsid w:val="001D2D23"/>
    <w:rsid w:val="001E5A94"/>
    <w:rsid w:val="0020423D"/>
    <w:rsid w:val="00205E22"/>
    <w:rsid w:val="00230CF6"/>
    <w:rsid w:val="002408BD"/>
    <w:rsid w:val="002555C8"/>
    <w:rsid w:val="00256D31"/>
    <w:rsid w:val="00257FBA"/>
    <w:rsid w:val="00274ED9"/>
    <w:rsid w:val="002A4CE5"/>
    <w:rsid w:val="002A7F64"/>
    <w:rsid w:val="002D62CB"/>
    <w:rsid w:val="002F3154"/>
    <w:rsid w:val="00360FD9"/>
    <w:rsid w:val="0037667B"/>
    <w:rsid w:val="00383CA1"/>
    <w:rsid w:val="003A5CAB"/>
    <w:rsid w:val="003B5117"/>
    <w:rsid w:val="003B6278"/>
    <w:rsid w:val="003C40D8"/>
    <w:rsid w:val="003D09A3"/>
    <w:rsid w:val="003D18FF"/>
    <w:rsid w:val="003D49EB"/>
    <w:rsid w:val="003E0C93"/>
    <w:rsid w:val="003F5C2F"/>
    <w:rsid w:val="004033DF"/>
    <w:rsid w:val="00407185"/>
    <w:rsid w:val="00435E0A"/>
    <w:rsid w:val="00465F15"/>
    <w:rsid w:val="00475274"/>
    <w:rsid w:val="0048276C"/>
    <w:rsid w:val="00485212"/>
    <w:rsid w:val="004914CA"/>
    <w:rsid w:val="004972B9"/>
    <w:rsid w:val="004C2A1C"/>
    <w:rsid w:val="004D1A19"/>
    <w:rsid w:val="004D3814"/>
    <w:rsid w:val="004E6628"/>
    <w:rsid w:val="00500FD5"/>
    <w:rsid w:val="00541BA8"/>
    <w:rsid w:val="00545A25"/>
    <w:rsid w:val="0054613A"/>
    <w:rsid w:val="00555F9F"/>
    <w:rsid w:val="00557B7F"/>
    <w:rsid w:val="00566824"/>
    <w:rsid w:val="00575E1E"/>
    <w:rsid w:val="00587D4E"/>
    <w:rsid w:val="00600EBE"/>
    <w:rsid w:val="00604F05"/>
    <w:rsid w:val="00621EF4"/>
    <w:rsid w:val="00673908"/>
    <w:rsid w:val="00675025"/>
    <w:rsid w:val="00692E85"/>
    <w:rsid w:val="006931D7"/>
    <w:rsid w:val="006A3967"/>
    <w:rsid w:val="006A58A6"/>
    <w:rsid w:val="006D33F0"/>
    <w:rsid w:val="006E6F7B"/>
    <w:rsid w:val="006F4FD3"/>
    <w:rsid w:val="0070268E"/>
    <w:rsid w:val="007275C8"/>
    <w:rsid w:val="0074160A"/>
    <w:rsid w:val="00754898"/>
    <w:rsid w:val="00784B29"/>
    <w:rsid w:val="00786635"/>
    <w:rsid w:val="007A509C"/>
    <w:rsid w:val="007E65D3"/>
    <w:rsid w:val="0080737E"/>
    <w:rsid w:val="0081487D"/>
    <w:rsid w:val="008211F5"/>
    <w:rsid w:val="00867BF8"/>
    <w:rsid w:val="00884EF2"/>
    <w:rsid w:val="00885A38"/>
    <w:rsid w:val="00886701"/>
    <w:rsid w:val="008C2804"/>
    <w:rsid w:val="008D39B8"/>
    <w:rsid w:val="008D66C0"/>
    <w:rsid w:val="008F3CBB"/>
    <w:rsid w:val="009121EB"/>
    <w:rsid w:val="00920E1B"/>
    <w:rsid w:val="009264D1"/>
    <w:rsid w:val="009528EC"/>
    <w:rsid w:val="00974D4B"/>
    <w:rsid w:val="009902B8"/>
    <w:rsid w:val="00990CEF"/>
    <w:rsid w:val="0099362A"/>
    <w:rsid w:val="009B5673"/>
    <w:rsid w:val="009E309F"/>
    <w:rsid w:val="00A122EC"/>
    <w:rsid w:val="00A4395C"/>
    <w:rsid w:val="00A46831"/>
    <w:rsid w:val="00A57F92"/>
    <w:rsid w:val="00A61248"/>
    <w:rsid w:val="00A628A4"/>
    <w:rsid w:val="00AA4EAF"/>
    <w:rsid w:val="00AC38CD"/>
    <w:rsid w:val="00AC3D7B"/>
    <w:rsid w:val="00AE00CB"/>
    <w:rsid w:val="00AE3362"/>
    <w:rsid w:val="00AE5DBC"/>
    <w:rsid w:val="00B00814"/>
    <w:rsid w:val="00B04094"/>
    <w:rsid w:val="00B26109"/>
    <w:rsid w:val="00B30792"/>
    <w:rsid w:val="00B53700"/>
    <w:rsid w:val="00B64853"/>
    <w:rsid w:val="00B66EC4"/>
    <w:rsid w:val="00B6778F"/>
    <w:rsid w:val="00B82315"/>
    <w:rsid w:val="00B86569"/>
    <w:rsid w:val="00BA29A5"/>
    <w:rsid w:val="00BC2E51"/>
    <w:rsid w:val="00BD2541"/>
    <w:rsid w:val="00BE5674"/>
    <w:rsid w:val="00BF0BE9"/>
    <w:rsid w:val="00BF44B3"/>
    <w:rsid w:val="00C26302"/>
    <w:rsid w:val="00C27833"/>
    <w:rsid w:val="00C35A9C"/>
    <w:rsid w:val="00C468CE"/>
    <w:rsid w:val="00C60E60"/>
    <w:rsid w:val="00C66719"/>
    <w:rsid w:val="00CA077C"/>
    <w:rsid w:val="00CD2F9D"/>
    <w:rsid w:val="00CD3D82"/>
    <w:rsid w:val="00D170C3"/>
    <w:rsid w:val="00D71B60"/>
    <w:rsid w:val="00DB0C84"/>
    <w:rsid w:val="00DC0F18"/>
    <w:rsid w:val="00DE6755"/>
    <w:rsid w:val="00DF6BA9"/>
    <w:rsid w:val="00E109CF"/>
    <w:rsid w:val="00E10C8C"/>
    <w:rsid w:val="00E17957"/>
    <w:rsid w:val="00E30854"/>
    <w:rsid w:val="00E33D6C"/>
    <w:rsid w:val="00E44424"/>
    <w:rsid w:val="00E47998"/>
    <w:rsid w:val="00E515F4"/>
    <w:rsid w:val="00EC7330"/>
    <w:rsid w:val="00EE29BA"/>
    <w:rsid w:val="00EE339D"/>
    <w:rsid w:val="00EE360F"/>
    <w:rsid w:val="00EF5EFE"/>
    <w:rsid w:val="00F06BCB"/>
    <w:rsid w:val="00F06E52"/>
    <w:rsid w:val="00F311B7"/>
    <w:rsid w:val="00F60860"/>
    <w:rsid w:val="00F624C0"/>
    <w:rsid w:val="00FB0963"/>
    <w:rsid w:val="00FD7832"/>
    <w:rsid w:val="00FE0842"/>
    <w:rsid w:val="00FE39D0"/>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Cherwell</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65.551694178974799</c:v>
                </c:pt>
                <c:pt idx="2">
                  <c:v>65.46184738955823</c:v>
                </c:pt>
                <c:pt idx="3">
                  <c:v>65.276797741997569</c:v>
                </c:pt>
                <c:pt idx="4">
                  <c:v>64.92567409807765</c:v>
                </c:pt>
                <c:pt idx="5">
                  <c:v>64.576947951522655</c:v>
                </c:pt>
                <c:pt idx="6">
                  <c:v>63.96848939385459</c:v>
                </c:pt>
                <c:pt idx="7">
                  <c:v>63.517403457051074</c:v>
                </c:pt>
                <c:pt idx="8">
                  <c:v>63.16772765015223</c:v>
                </c:pt>
                <c:pt idx="9">
                  <c:v>62.945710870192507</c:v>
                </c:pt>
                <c:pt idx="10">
                  <c:v>62.56964571896205</c:v>
                </c:pt>
                <c:pt idx="11">
                  <c:v>62.338586198018994</c:v>
                </c:pt>
              </c:numCache>
            </c:numRef>
          </c:val>
        </c:ser>
        <c:marker val="1"/>
        <c:axId val="174548096"/>
        <c:axId val="174549632"/>
      </c:lineChart>
      <c:catAx>
        <c:axId val="174548096"/>
        <c:scaling>
          <c:orientation val="minMax"/>
        </c:scaling>
        <c:axPos val="b"/>
        <c:numFmt formatCode="General" sourceLinked="1"/>
        <c:tickLblPos val="nextTo"/>
        <c:txPr>
          <a:bodyPr/>
          <a:lstStyle/>
          <a:p>
            <a:pPr>
              <a:defRPr sz="900"/>
            </a:pPr>
            <a:endParaRPr lang="en-US"/>
          </a:p>
        </c:txPr>
        <c:crossAx val="174549632"/>
        <c:crosses val="autoZero"/>
        <c:auto val="1"/>
        <c:lblAlgn val="ctr"/>
        <c:lblOffset val="100"/>
      </c:catAx>
      <c:valAx>
        <c:axId val="174549632"/>
        <c:scaling>
          <c:orientation val="minMax"/>
        </c:scaling>
        <c:axPos val="l"/>
        <c:majorGridlines/>
        <c:title>
          <c:tx>
            <c:rich>
              <a:bodyPr rot="0" vert="horz"/>
              <a:lstStyle/>
              <a:p>
                <a:pPr>
                  <a:defRPr/>
                </a:pPr>
                <a:r>
                  <a:rPr lang="en-US"/>
                  <a:t>%</a:t>
                </a:r>
              </a:p>
            </c:rich>
          </c:tx>
          <c:layout/>
        </c:title>
        <c:numFmt formatCode="General" sourceLinked="1"/>
        <c:tickLblPos val="nextTo"/>
        <c:crossAx val="17454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Cherwell</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c:v>
                </c:pt>
                <c:pt idx="1">
                  <c:v>1.1000000000000001</c:v>
                </c:pt>
                <c:pt idx="2">
                  <c:v>1.1000000000000001</c:v>
                </c:pt>
              </c:numCache>
            </c:numRef>
          </c:val>
        </c:ser>
        <c:axId val="175600384"/>
        <c:axId val="17560192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600384"/>
        <c:axId val="175601920"/>
      </c:lineChart>
      <c:catAx>
        <c:axId val="175600384"/>
        <c:scaling>
          <c:orientation val="minMax"/>
        </c:scaling>
        <c:axPos val="b"/>
        <c:numFmt formatCode="General" sourceLinked="1"/>
        <c:tickLblPos val="nextTo"/>
        <c:txPr>
          <a:bodyPr/>
          <a:lstStyle/>
          <a:p>
            <a:pPr>
              <a:defRPr sz="800"/>
            </a:pPr>
            <a:endParaRPr lang="en-US"/>
          </a:p>
        </c:txPr>
        <c:crossAx val="175601920"/>
        <c:crosses val="autoZero"/>
        <c:auto val="1"/>
        <c:lblAlgn val="ctr"/>
        <c:lblOffset val="100"/>
      </c:catAx>
      <c:valAx>
        <c:axId val="175601920"/>
        <c:scaling>
          <c:orientation val="minMax"/>
        </c:scaling>
        <c:axPos val="l"/>
        <c:majorGridlines/>
        <c:title>
          <c:tx>
            <c:rich>
              <a:bodyPr rot="0" vert="horz"/>
              <a:lstStyle/>
              <a:p>
                <a:pPr>
                  <a:defRPr/>
                </a:pPr>
                <a:r>
                  <a:rPr lang="en-US"/>
                  <a:t>%</a:t>
                </a:r>
              </a:p>
            </c:rich>
          </c:tx>
          <c:layout/>
        </c:title>
        <c:numFmt formatCode="General" sourceLinked="1"/>
        <c:tickLblPos val="nextTo"/>
        <c:crossAx val="175600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Cherwell</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0.16750418760469013</c:v>
                </c:pt>
                <c:pt idx="2">
                  <c:v>0.34071550255536626</c:v>
                </c:pt>
                <c:pt idx="3">
                  <c:v>0.41771094402673348</c:v>
                </c:pt>
                <c:pt idx="4">
                  <c:v>0.67114093959731547</c:v>
                </c:pt>
                <c:pt idx="5">
                  <c:v>0.73952341824157763</c:v>
                </c:pt>
                <c:pt idx="6">
                  <c:v>0.85803432137285496</c:v>
                </c:pt>
                <c:pt idx="7">
                  <c:v>0.68702290076335881</c:v>
                </c:pt>
                <c:pt idx="8">
                  <c:v>0.37453183520599254</c:v>
                </c:pt>
                <c:pt idx="9">
                  <c:v>0.36900369003690037</c:v>
                </c:pt>
              </c:numCache>
            </c:numRef>
          </c:val>
        </c:ser>
        <c:axId val="175641728"/>
        <c:axId val="17564326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641728"/>
        <c:axId val="175643264"/>
      </c:lineChart>
      <c:catAx>
        <c:axId val="175641728"/>
        <c:scaling>
          <c:orientation val="minMax"/>
        </c:scaling>
        <c:axPos val="b"/>
        <c:numFmt formatCode="General" sourceLinked="1"/>
        <c:tickLblPos val="nextTo"/>
        <c:txPr>
          <a:bodyPr/>
          <a:lstStyle/>
          <a:p>
            <a:pPr>
              <a:defRPr sz="800"/>
            </a:pPr>
            <a:endParaRPr lang="en-US"/>
          </a:p>
        </c:txPr>
        <c:crossAx val="175643264"/>
        <c:crosses val="autoZero"/>
        <c:auto val="1"/>
        <c:lblAlgn val="ctr"/>
        <c:lblOffset val="100"/>
      </c:catAx>
      <c:valAx>
        <c:axId val="175643264"/>
        <c:scaling>
          <c:orientation val="minMax"/>
        </c:scaling>
        <c:axPos val="l"/>
        <c:majorGridlines/>
        <c:title>
          <c:tx>
            <c:rich>
              <a:bodyPr rot="0" vert="horz"/>
              <a:lstStyle/>
              <a:p>
                <a:pPr>
                  <a:defRPr/>
                </a:pPr>
                <a:r>
                  <a:rPr lang="en-US"/>
                  <a:t>%</a:t>
                </a:r>
              </a:p>
            </c:rich>
          </c:tx>
          <c:layout/>
        </c:title>
        <c:numFmt formatCode="General" sourceLinked="1"/>
        <c:tickLblPos val="nextTo"/>
        <c:crossAx val="17564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Cherwell</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11</c:v>
                </c:pt>
                <c:pt idx="1">
                  <c:v>10.5</c:v>
                </c:pt>
                <c:pt idx="2">
                  <c:v>11.8</c:v>
                </c:pt>
              </c:numCache>
            </c:numRef>
          </c:val>
        </c:ser>
        <c:axId val="175683072"/>
        <c:axId val="1756846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683072"/>
        <c:axId val="175684608"/>
      </c:lineChart>
      <c:catAx>
        <c:axId val="175683072"/>
        <c:scaling>
          <c:orientation val="minMax"/>
        </c:scaling>
        <c:axPos val="b"/>
        <c:numFmt formatCode="General" sourceLinked="1"/>
        <c:tickLblPos val="nextTo"/>
        <c:txPr>
          <a:bodyPr/>
          <a:lstStyle/>
          <a:p>
            <a:pPr>
              <a:defRPr sz="800"/>
            </a:pPr>
            <a:endParaRPr lang="en-US"/>
          </a:p>
        </c:txPr>
        <c:crossAx val="175684608"/>
        <c:crosses val="autoZero"/>
        <c:auto val="1"/>
        <c:lblAlgn val="ctr"/>
        <c:lblOffset val="100"/>
      </c:catAx>
      <c:valAx>
        <c:axId val="175684608"/>
        <c:scaling>
          <c:orientation val="minMax"/>
        </c:scaling>
        <c:axPos val="l"/>
        <c:majorGridlines/>
        <c:title>
          <c:tx>
            <c:rich>
              <a:bodyPr rot="0" vert="horz"/>
              <a:lstStyle/>
              <a:p>
                <a:pPr>
                  <a:defRPr/>
                </a:pPr>
                <a:r>
                  <a:rPr lang="en-US"/>
                  <a:t>%</a:t>
                </a:r>
              </a:p>
            </c:rich>
          </c:tx>
          <c:layout/>
        </c:title>
        <c:numFmt formatCode="General" sourceLinked="1"/>
        <c:tickLblPos val="nextTo"/>
        <c:crossAx val="175683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Cherwell</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5.9463986599664995</c:v>
                </c:pt>
                <c:pt idx="2">
                  <c:v>5.7069846678023852</c:v>
                </c:pt>
                <c:pt idx="3">
                  <c:v>5.7644110275689222</c:v>
                </c:pt>
                <c:pt idx="4">
                  <c:v>5.7885906040268456</c:v>
                </c:pt>
                <c:pt idx="5">
                  <c:v>5.6696795398520949</c:v>
                </c:pt>
                <c:pt idx="6">
                  <c:v>5.538221528861154</c:v>
                </c:pt>
                <c:pt idx="7">
                  <c:v>5.1908396946564883</c:v>
                </c:pt>
                <c:pt idx="8">
                  <c:v>5.0936329588014981</c:v>
                </c:pt>
                <c:pt idx="9">
                  <c:v>5.2398523985239853</c:v>
                </c:pt>
              </c:numCache>
            </c:numRef>
          </c:val>
        </c:ser>
        <c:axId val="175732608"/>
        <c:axId val="17573414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732608"/>
        <c:axId val="175734144"/>
      </c:lineChart>
      <c:catAx>
        <c:axId val="175732608"/>
        <c:scaling>
          <c:orientation val="minMax"/>
        </c:scaling>
        <c:axPos val="b"/>
        <c:numFmt formatCode="General" sourceLinked="1"/>
        <c:tickLblPos val="nextTo"/>
        <c:txPr>
          <a:bodyPr/>
          <a:lstStyle/>
          <a:p>
            <a:pPr>
              <a:defRPr sz="800"/>
            </a:pPr>
            <a:endParaRPr lang="en-US"/>
          </a:p>
        </c:txPr>
        <c:crossAx val="175734144"/>
        <c:crosses val="autoZero"/>
        <c:auto val="1"/>
        <c:lblAlgn val="ctr"/>
        <c:lblOffset val="100"/>
      </c:catAx>
      <c:valAx>
        <c:axId val="175734144"/>
        <c:scaling>
          <c:orientation val="minMax"/>
        </c:scaling>
        <c:axPos val="l"/>
        <c:majorGridlines/>
        <c:title>
          <c:tx>
            <c:rich>
              <a:bodyPr rot="0" vert="horz"/>
              <a:lstStyle/>
              <a:p>
                <a:pPr>
                  <a:defRPr/>
                </a:pPr>
                <a:r>
                  <a:rPr lang="en-US"/>
                  <a:t>%</a:t>
                </a:r>
              </a:p>
            </c:rich>
          </c:tx>
          <c:layout/>
        </c:title>
        <c:numFmt formatCode="General" sourceLinked="1"/>
        <c:tickLblPos val="nextTo"/>
        <c:crossAx val="1757326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Cherwell</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4.0999999999999996</c:v>
                </c:pt>
                <c:pt idx="1">
                  <c:v>3.9</c:v>
                </c:pt>
                <c:pt idx="2">
                  <c:v>5.9</c:v>
                </c:pt>
              </c:numCache>
            </c:numRef>
          </c:val>
        </c:ser>
        <c:axId val="175782144"/>
        <c:axId val="17580032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782144"/>
        <c:axId val="175800320"/>
      </c:lineChart>
      <c:catAx>
        <c:axId val="175782144"/>
        <c:scaling>
          <c:orientation val="minMax"/>
        </c:scaling>
        <c:axPos val="b"/>
        <c:numFmt formatCode="General" sourceLinked="1"/>
        <c:tickLblPos val="nextTo"/>
        <c:txPr>
          <a:bodyPr/>
          <a:lstStyle/>
          <a:p>
            <a:pPr>
              <a:defRPr sz="800"/>
            </a:pPr>
            <a:endParaRPr lang="en-US"/>
          </a:p>
        </c:txPr>
        <c:crossAx val="175800320"/>
        <c:crosses val="autoZero"/>
        <c:auto val="1"/>
        <c:lblAlgn val="ctr"/>
        <c:lblOffset val="100"/>
      </c:catAx>
      <c:valAx>
        <c:axId val="175800320"/>
        <c:scaling>
          <c:orientation val="minMax"/>
        </c:scaling>
        <c:axPos val="l"/>
        <c:majorGridlines/>
        <c:title>
          <c:tx>
            <c:rich>
              <a:bodyPr rot="0" vert="horz"/>
              <a:lstStyle/>
              <a:p>
                <a:pPr>
                  <a:defRPr/>
                </a:pPr>
                <a:r>
                  <a:rPr lang="en-US"/>
                  <a:t>%</a:t>
                </a:r>
              </a:p>
            </c:rich>
          </c:tx>
          <c:layout/>
        </c:title>
        <c:numFmt formatCode="General" sourceLinked="1"/>
        <c:tickLblPos val="nextTo"/>
        <c:crossAx val="175782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Cherwell</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12.981574539363484</c:v>
                </c:pt>
                <c:pt idx="2">
                  <c:v>12.350936967632027</c:v>
                </c:pt>
                <c:pt idx="3">
                  <c:v>12.197159565580618</c:v>
                </c:pt>
                <c:pt idx="4">
                  <c:v>11.577181208053691</c:v>
                </c:pt>
                <c:pt idx="5">
                  <c:v>11.503697617091207</c:v>
                </c:pt>
                <c:pt idx="6">
                  <c:v>11.856474258970358</c:v>
                </c:pt>
                <c:pt idx="7">
                  <c:v>11.679389312977099</c:v>
                </c:pt>
                <c:pt idx="8">
                  <c:v>11.610486891385769</c:v>
                </c:pt>
                <c:pt idx="9">
                  <c:v>11.881918819188192</c:v>
                </c:pt>
              </c:numCache>
            </c:numRef>
          </c:val>
        </c:ser>
        <c:axId val="175827584"/>
        <c:axId val="17583756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827584"/>
        <c:axId val="175837568"/>
      </c:lineChart>
      <c:catAx>
        <c:axId val="175827584"/>
        <c:scaling>
          <c:orientation val="minMax"/>
        </c:scaling>
        <c:axPos val="b"/>
        <c:numFmt formatCode="General" sourceLinked="1"/>
        <c:tickLblPos val="nextTo"/>
        <c:txPr>
          <a:bodyPr/>
          <a:lstStyle/>
          <a:p>
            <a:pPr>
              <a:defRPr sz="800"/>
            </a:pPr>
            <a:endParaRPr lang="en-US"/>
          </a:p>
        </c:txPr>
        <c:crossAx val="175837568"/>
        <c:crosses val="autoZero"/>
        <c:auto val="1"/>
        <c:lblAlgn val="ctr"/>
        <c:lblOffset val="100"/>
      </c:catAx>
      <c:valAx>
        <c:axId val="175837568"/>
        <c:scaling>
          <c:orientation val="minMax"/>
        </c:scaling>
        <c:axPos val="l"/>
        <c:majorGridlines/>
        <c:title>
          <c:tx>
            <c:rich>
              <a:bodyPr rot="0" vert="horz"/>
              <a:lstStyle/>
              <a:p>
                <a:pPr>
                  <a:defRPr/>
                </a:pPr>
                <a:r>
                  <a:rPr lang="en-US"/>
                  <a:t>%</a:t>
                </a:r>
              </a:p>
            </c:rich>
          </c:tx>
          <c:layout/>
        </c:title>
        <c:numFmt formatCode="General" sourceLinked="1"/>
        <c:tickLblPos val="nextTo"/>
        <c:crossAx val="175827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Cherwell</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3.4</c:v>
                </c:pt>
                <c:pt idx="1">
                  <c:v>3.3</c:v>
                </c:pt>
                <c:pt idx="2">
                  <c:v>3.3</c:v>
                </c:pt>
              </c:numCache>
            </c:numRef>
          </c:val>
        </c:ser>
        <c:axId val="175873024"/>
        <c:axId val="17588710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873024"/>
        <c:axId val="175887104"/>
      </c:lineChart>
      <c:catAx>
        <c:axId val="175873024"/>
        <c:scaling>
          <c:orientation val="minMax"/>
        </c:scaling>
        <c:axPos val="b"/>
        <c:numFmt formatCode="General" sourceLinked="1"/>
        <c:tickLblPos val="nextTo"/>
        <c:txPr>
          <a:bodyPr/>
          <a:lstStyle/>
          <a:p>
            <a:pPr>
              <a:defRPr sz="800"/>
            </a:pPr>
            <a:endParaRPr lang="en-US"/>
          </a:p>
        </c:txPr>
        <c:crossAx val="175887104"/>
        <c:crosses val="autoZero"/>
        <c:auto val="1"/>
        <c:lblAlgn val="ctr"/>
        <c:lblOffset val="100"/>
      </c:catAx>
      <c:valAx>
        <c:axId val="175887104"/>
        <c:scaling>
          <c:orientation val="minMax"/>
        </c:scaling>
        <c:axPos val="l"/>
        <c:majorGridlines/>
        <c:title>
          <c:tx>
            <c:rich>
              <a:bodyPr rot="0" vert="horz"/>
              <a:lstStyle/>
              <a:p>
                <a:pPr>
                  <a:defRPr/>
                </a:pPr>
                <a:r>
                  <a:rPr lang="en-US"/>
                  <a:t>%</a:t>
                </a:r>
              </a:p>
            </c:rich>
          </c:tx>
          <c:layout/>
        </c:title>
        <c:numFmt formatCode="General" sourceLinked="1"/>
        <c:tickLblPos val="nextTo"/>
        <c:crossAx val="1758730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Cherwell</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3.3500837520938025</c:v>
                </c:pt>
                <c:pt idx="2">
                  <c:v>3.5775127768313459</c:v>
                </c:pt>
                <c:pt idx="3">
                  <c:v>3.5923141186299081</c:v>
                </c:pt>
                <c:pt idx="4">
                  <c:v>3.8590604026845639</c:v>
                </c:pt>
                <c:pt idx="5">
                  <c:v>3.7797863599013968</c:v>
                </c:pt>
                <c:pt idx="6">
                  <c:v>3.7441497659906395</c:v>
                </c:pt>
                <c:pt idx="7">
                  <c:v>3.8167938931297711</c:v>
                </c:pt>
                <c:pt idx="8">
                  <c:v>3.9700374531835205</c:v>
                </c:pt>
                <c:pt idx="9">
                  <c:v>4.1328413284132841</c:v>
                </c:pt>
              </c:numCache>
            </c:numRef>
          </c:val>
        </c:ser>
        <c:axId val="175930368"/>
        <c:axId val="1759403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930368"/>
        <c:axId val="175940352"/>
      </c:lineChart>
      <c:catAx>
        <c:axId val="175930368"/>
        <c:scaling>
          <c:orientation val="minMax"/>
        </c:scaling>
        <c:axPos val="b"/>
        <c:numFmt formatCode="General" sourceLinked="1"/>
        <c:tickLblPos val="nextTo"/>
        <c:txPr>
          <a:bodyPr/>
          <a:lstStyle/>
          <a:p>
            <a:pPr>
              <a:defRPr sz="800"/>
            </a:pPr>
            <a:endParaRPr lang="en-US"/>
          </a:p>
        </c:txPr>
        <c:crossAx val="175940352"/>
        <c:crosses val="autoZero"/>
        <c:auto val="1"/>
        <c:lblAlgn val="ctr"/>
        <c:lblOffset val="100"/>
      </c:catAx>
      <c:valAx>
        <c:axId val="175940352"/>
        <c:scaling>
          <c:orientation val="minMax"/>
        </c:scaling>
        <c:axPos val="l"/>
        <c:majorGridlines/>
        <c:title>
          <c:tx>
            <c:rich>
              <a:bodyPr rot="0" vert="horz"/>
              <a:lstStyle/>
              <a:p>
                <a:pPr>
                  <a:defRPr/>
                </a:pPr>
                <a:r>
                  <a:rPr lang="en-US"/>
                  <a:t>%</a:t>
                </a:r>
              </a:p>
            </c:rich>
          </c:tx>
          <c:layout/>
        </c:title>
        <c:numFmt formatCode="General" sourceLinked="1"/>
        <c:tickLblPos val="nextTo"/>
        <c:crossAx val="1759303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Cherwell</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6.8</c:v>
                </c:pt>
                <c:pt idx="1">
                  <c:v>6.6</c:v>
                </c:pt>
                <c:pt idx="2">
                  <c:v>6.6</c:v>
                </c:pt>
              </c:numCache>
            </c:numRef>
          </c:val>
        </c:ser>
        <c:axId val="175963520"/>
        <c:axId val="17597760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963520"/>
        <c:axId val="175977600"/>
      </c:lineChart>
      <c:catAx>
        <c:axId val="175963520"/>
        <c:scaling>
          <c:orientation val="minMax"/>
        </c:scaling>
        <c:axPos val="b"/>
        <c:numFmt formatCode="General" sourceLinked="1"/>
        <c:tickLblPos val="nextTo"/>
        <c:txPr>
          <a:bodyPr/>
          <a:lstStyle/>
          <a:p>
            <a:pPr>
              <a:defRPr sz="800"/>
            </a:pPr>
            <a:endParaRPr lang="en-US"/>
          </a:p>
        </c:txPr>
        <c:crossAx val="175977600"/>
        <c:crosses val="autoZero"/>
        <c:auto val="1"/>
        <c:lblAlgn val="ctr"/>
        <c:lblOffset val="100"/>
      </c:catAx>
      <c:valAx>
        <c:axId val="175977600"/>
        <c:scaling>
          <c:orientation val="minMax"/>
        </c:scaling>
        <c:axPos val="l"/>
        <c:majorGridlines/>
        <c:title>
          <c:tx>
            <c:rich>
              <a:bodyPr rot="0" vert="horz"/>
              <a:lstStyle/>
              <a:p>
                <a:pPr>
                  <a:defRPr/>
                </a:pPr>
                <a:r>
                  <a:rPr lang="en-US"/>
                  <a:t>%</a:t>
                </a:r>
              </a:p>
            </c:rich>
          </c:tx>
          <c:layout/>
        </c:title>
        <c:numFmt formatCode="General" sourceLinked="1"/>
        <c:tickLblPos val="nextTo"/>
        <c:crossAx val="1759635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Cherwell</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4.7738693467336679</c:v>
                </c:pt>
                <c:pt idx="2">
                  <c:v>4.7700170357751279</c:v>
                </c:pt>
                <c:pt idx="3">
                  <c:v>4.511278195488722</c:v>
                </c:pt>
                <c:pt idx="4">
                  <c:v>4.6140939597315436</c:v>
                </c:pt>
                <c:pt idx="5">
                  <c:v>4.3549712407559573</c:v>
                </c:pt>
                <c:pt idx="6">
                  <c:v>4.2901716068642743</c:v>
                </c:pt>
                <c:pt idx="7">
                  <c:v>4.0458015267175576</c:v>
                </c:pt>
                <c:pt idx="8">
                  <c:v>3.9700374531835205</c:v>
                </c:pt>
                <c:pt idx="9">
                  <c:v>3.9852398523985242</c:v>
                </c:pt>
              </c:numCache>
            </c:numRef>
          </c:val>
        </c:ser>
        <c:axId val="176005120"/>
        <c:axId val="176006656"/>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6005120"/>
        <c:axId val="176006656"/>
      </c:lineChart>
      <c:catAx>
        <c:axId val="176005120"/>
        <c:scaling>
          <c:orientation val="minMax"/>
        </c:scaling>
        <c:axPos val="b"/>
        <c:numFmt formatCode="General" sourceLinked="1"/>
        <c:tickLblPos val="nextTo"/>
        <c:txPr>
          <a:bodyPr/>
          <a:lstStyle/>
          <a:p>
            <a:pPr>
              <a:defRPr sz="800"/>
            </a:pPr>
            <a:endParaRPr lang="en-US"/>
          </a:p>
        </c:txPr>
        <c:crossAx val="176006656"/>
        <c:crosses val="autoZero"/>
        <c:auto val="1"/>
        <c:lblAlgn val="ctr"/>
        <c:lblOffset val="100"/>
      </c:catAx>
      <c:valAx>
        <c:axId val="176006656"/>
        <c:scaling>
          <c:orientation val="minMax"/>
        </c:scaling>
        <c:axPos val="l"/>
        <c:majorGridlines/>
        <c:title>
          <c:tx>
            <c:rich>
              <a:bodyPr rot="0" vert="horz"/>
              <a:lstStyle/>
              <a:p>
                <a:pPr>
                  <a:defRPr/>
                </a:pPr>
                <a:r>
                  <a:rPr lang="en-US"/>
                  <a:t>%</a:t>
                </a:r>
              </a:p>
            </c:rich>
          </c:tx>
          <c:layout/>
        </c:title>
        <c:numFmt formatCode="General" sourceLinked="1"/>
        <c:tickLblPos val="nextTo"/>
        <c:crossAx val="1760051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Cherwell</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62.56964571896205</c:v>
                </c:pt>
                <c:pt idx="2">
                  <c:v>62.316767238456848</c:v>
                </c:pt>
                <c:pt idx="3">
                  <c:v>61.948605101689537</c:v>
                </c:pt>
                <c:pt idx="4">
                  <c:v>61.733431912891518</c:v>
                </c:pt>
                <c:pt idx="5">
                  <c:v>61.478859574581975</c:v>
                </c:pt>
                <c:pt idx="6">
                  <c:v>61.273389777443228</c:v>
                </c:pt>
                <c:pt idx="7">
                  <c:v>61.096882920420917</c:v>
                </c:pt>
                <c:pt idx="8">
                  <c:v>60.951971705285423</c:v>
                </c:pt>
                <c:pt idx="9">
                  <c:v>60.790153392019398</c:v>
                </c:pt>
                <c:pt idx="10">
                  <c:v>60.521440958536971</c:v>
                </c:pt>
                <c:pt idx="11">
                  <c:v>60.284714761143576</c:v>
                </c:pt>
                <c:pt idx="12">
                  <c:v>60.067831167048951</c:v>
                </c:pt>
                <c:pt idx="13">
                  <c:v>59.728034836573187</c:v>
                </c:pt>
                <c:pt idx="14">
                  <c:v>59.344861448016182</c:v>
                </c:pt>
                <c:pt idx="15">
                  <c:v>58.949417604879791</c:v>
                </c:pt>
                <c:pt idx="16">
                  <c:v>58.572667944268915</c:v>
                </c:pt>
                <c:pt idx="17">
                  <c:v>58.267884362001702</c:v>
                </c:pt>
                <c:pt idx="18">
                  <c:v>57.960248687304706</c:v>
                </c:pt>
                <c:pt idx="19">
                  <c:v>57.659284585031038</c:v>
                </c:pt>
                <c:pt idx="20">
                  <c:v>57.379151173227335</c:v>
                </c:pt>
                <c:pt idx="21">
                  <c:v>57.148155727221571</c:v>
                </c:pt>
                <c:pt idx="22">
                  <c:v>56.895550948811994</c:v>
                </c:pt>
                <c:pt idx="23">
                  <c:v>56.715211900262766</c:v>
                </c:pt>
                <c:pt idx="24">
                  <c:v>56.545137236236712</c:v>
                </c:pt>
                <c:pt idx="25">
                  <c:v>56.427233137532916</c:v>
                </c:pt>
                <c:pt idx="26">
                  <c:v>56.366241998005023</c:v>
                </c:pt>
              </c:numCache>
            </c:numRef>
          </c:val>
        </c:ser>
        <c:marker val="1"/>
        <c:axId val="175257088"/>
        <c:axId val="175258624"/>
      </c:lineChart>
      <c:catAx>
        <c:axId val="175257088"/>
        <c:scaling>
          <c:orientation val="minMax"/>
        </c:scaling>
        <c:axPos val="b"/>
        <c:numFmt formatCode="General" sourceLinked="1"/>
        <c:tickLblPos val="nextTo"/>
        <c:txPr>
          <a:bodyPr/>
          <a:lstStyle/>
          <a:p>
            <a:pPr>
              <a:defRPr sz="900"/>
            </a:pPr>
            <a:endParaRPr lang="en-US"/>
          </a:p>
        </c:txPr>
        <c:crossAx val="175258624"/>
        <c:crosses val="autoZero"/>
        <c:auto val="1"/>
        <c:lblAlgn val="ctr"/>
        <c:lblOffset val="100"/>
      </c:catAx>
      <c:valAx>
        <c:axId val="175258624"/>
        <c:scaling>
          <c:orientation val="minMax"/>
        </c:scaling>
        <c:axPos val="l"/>
        <c:majorGridlines/>
        <c:title>
          <c:tx>
            <c:rich>
              <a:bodyPr rot="0" vert="horz"/>
              <a:lstStyle/>
              <a:p>
                <a:pPr>
                  <a:defRPr/>
                </a:pPr>
                <a:r>
                  <a:rPr lang="en-US"/>
                  <a:t>%</a:t>
                </a:r>
              </a:p>
            </c:rich>
          </c:tx>
          <c:layout/>
        </c:title>
        <c:numFmt formatCode="General" sourceLinked="1"/>
        <c:tickLblPos val="nextTo"/>
        <c:crossAx val="17525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Cherwell</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12.3</c:v>
                </c:pt>
                <c:pt idx="1">
                  <c:v>11.8</c:v>
                </c:pt>
                <c:pt idx="2">
                  <c:v>11.8</c:v>
                </c:pt>
              </c:numCache>
            </c:numRef>
          </c:val>
        </c:ser>
        <c:axId val="176079232"/>
        <c:axId val="1760807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6079232"/>
        <c:axId val="176080768"/>
      </c:lineChart>
      <c:catAx>
        <c:axId val="176079232"/>
        <c:scaling>
          <c:orientation val="minMax"/>
        </c:scaling>
        <c:axPos val="b"/>
        <c:numFmt formatCode="General" sourceLinked="1"/>
        <c:tickLblPos val="nextTo"/>
        <c:txPr>
          <a:bodyPr/>
          <a:lstStyle/>
          <a:p>
            <a:pPr>
              <a:defRPr sz="800"/>
            </a:pPr>
            <a:endParaRPr lang="en-US"/>
          </a:p>
        </c:txPr>
        <c:crossAx val="176080768"/>
        <c:crosses val="autoZero"/>
        <c:auto val="1"/>
        <c:lblAlgn val="ctr"/>
        <c:lblOffset val="100"/>
      </c:catAx>
      <c:valAx>
        <c:axId val="176080768"/>
        <c:scaling>
          <c:orientation val="minMax"/>
        </c:scaling>
        <c:axPos val="l"/>
        <c:majorGridlines/>
        <c:title>
          <c:tx>
            <c:rich>
              <a:bodyPr rot="0" vert="horz"/>
              <a:lstStyle/>
              <a:p>
                <a:pPr>
                  <a:defRPr/>
                </a:pPr>
                <a:r>
                  <a:rPr lang="en-US"/>
                  <a:t>%</a:t>
                </a:r>
              </a:p>
            </c:rich>
          </c:tx>
          <c:layout/>
        </c:title>
        <c:numFmt formatCode="General" sourceLinked="1"/>
        <c:tickLblPos val="nextTo"/>
        <c:crossAx val="176079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Cherwell</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6.6164154103852599</c:v>
                </c:pt>
                <c:pt idx="2">
                  <c:v>6.8143100511073254</c:v>
                </c:pt>
                <c:pt idx="3">
                  <c:v>6.4327485380116958</c:v>
                </c:pt>
                <c:pt idx="4">
                  <c:v>6.375838926174497</c:v>
                </c:pt>
                <c:pt idx="5">
                  <c:v>6.0805258833196385</c:v>
                </c:pt>
                <c:pt idx="6">
                  <c:v>5.6942277691107641</c:v>
                </c:pt>
                <c:pt idx="7">
                  <c:v>5.4198473282442752</c:v>
                </c:pt>
                <c:pt idx="8">
                  <c:v>5.3183520599250933</c:v>
                </c:pt>
                <c:pt idx="9">
                  <c:v>5.3136531365313653</c:v>
                </c:pt>
              </c:numCache>
            </c:numRef>
          </c:val>
        </c:ser>
        <c:axId val="176124672"/>
        <c:axId val="1761262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6124672"/>
        <c:axId val="176126208"/>
      </c:lineChart>
      <c:catAx>
        <c:axId val="176124672"/>
        <c:scaling>
          <c:orientation val="minMax"/>
        </c:scaling>
        <c:axPos val="b"/>
        <c:numFmt formatCode="General" sourceLinked="1"/>
        <c:tickLblPos val="nextTo"/>
        <c:txPr>
          <a:bodyPr/>
          <a:lstStyle/>
          <a:p>
            <a:pPr>
              <a:defRPr sz="800"/>
            </a:pPr>
            <a:endParaRPr lang="en-US"/>
          </a:p>
        </c:txPr>
        <c:crossAx val="176126208"/>
        <c:crosses val="autoZero"/>
        <c:auto val="1"/>
        <c:lblAlgn val="ctr"/>
        <c:lblOffset val="100"/>
      </c:catAx>
      <c:valAx>
        <c:axId val="176126208"/>
        <c:scaling>
          <c:orientation val="minMax"/>
        </c:scaling>
        <c:axPos val="l"/>
        <c:majorGridlines/>
        <c:title>
          <c:tx>
            <c:rich>
              <a:bodyPr rot="0" vert="horz"/>
              <a:lstStyle/>
              <a:p>
                <a:pPr>
                  <a:defRPr/>
                </a:pPr>
                <a:r>
                  <a:rPr lang="en-US"/>
                  <a:t>%</a:t>
                </a:r>
              </a:p>
            </c:rich>
          </c:tx>
          <c:layout/>
        </c:title>
        <c:numFmt formatCode="General" sourceLinked="1"/>
        <c:tickLblPos val="nextTo"/>
        <c:crossAx val="176124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Cherwell</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4.8</c:v>
                </c:pt>
                <c:pt idx="1">
                  <c:v>4.5999999999999996</c:v>
                </c:pt>
                <c:pt idx="2">
                  <c:v>3.9</c:v>
                </c:pt>
              </c:numCache>
            </c:numRef>
          </c:val>
        </c:ser>
        <c:axId val="176170112"/>
        <c:axId val="17617164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6170112"/>
        <c:axId val="176171648"/>
      </c:lineChart>
      <c:catAx>
        <c:axId val="176170112"/>
        <c:scaling>
          <c:orientation val="minMax"/>
        </c:scaling>
        <c:axPos val="b"/>
        <c:numFmt formatCode="General" sourceLinked="1"/>
        <c:tickLblPos val="nextTo"/>
        <c:txPr>
          <a:bodyPr/>
          <a:lstStyle/>
          <a:p>
            <a:pPr>
              <a:defRPr sz="800"/>
            </a:pPr>
            <a:endParaRPr lang="en-US"/>
          </a:p>
        </c:txPr>
        <c:crossAx val="176171648"/>
        <c:crosses val="autoZero"/>
        <c:auto val="1"/>
        <c:lblAlgn val="ctr"/>
        <c:lblOffset val="100"/>
      </c:catAx>
      <c:valAx>
        <c:axId val="176171648"/>
        <c:scaling>
          <c:orientation val="minMax"/>
        </c:scaling>
        <c:axPos val="l"/>
        <c:majorGridlines/>
        <c:title>
          <c:tx>
            <c:rich>
              <a:bodyPr rot="0" vert="horz"/>
              <a:lstStyle/>
              <a:p>
                <a:pPr>
                  <a:defRPr/>
                </a:pPr>
                <a:r>
                  <a:rPr lang="en-US"/>
                  <a:t>%</a:t>
                </a:r>
              </a:p>
            </c:rich>
          </c:tx>
          <c:layout/>
        </c:title>
        <c:numFmt formatCode="General" sourceLinked="1"/>
        <c:tickLblPos val="nextTo"/>
        <c:crossAx val="176170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Cherwell</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2.8475711892797322</c:v>
                </c:pt>
                <c:pt idx="2">
                  <c:v>2.6405451448040886</c:v>
                </c:pt>
                <c:pt idx="3">
                  <c:v>2.5062656641604009</c:v>
                </c:pt>
                <c:pt idx="4">
                  <c:v>2.6006711409395975</c:v>
                </c:pt>
                <c:pt idx="5">
                  <c:v>2.7937551355792936</c:v>
                </c:pt>
                <c:pt idx="6">
                  <c:v>2.8861154446177846</c:v>
                </c:pt>
                <c:pt idx="7">
                  <c:v>3.5114503816793894</c:v>
                </c:pt>
                <c:pt idx="8">
                  <c:v>3.8202247191011236</c:v>
                </c:pt>
                <c:pt idx="9">
                  <c:v>3.5424354243542435</c:v>
                </c:pt>
              </c:numCache>
            </c:numRef>
          </c:val>
        </c:ser>
        <c:axId val="75193344"/>
        <c:axId val="752156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75193344"/>
        <c:axId val="75215616"/>
      </c:lineChart>
      <c:catAx>
        <c:axId val="75193344"/>
        <c:scaling>
          <c:orientation val="minMax"/>
        </c:scaling>
        <c:axPos val="b"/>
        <c:numFmt formatCode="General" sourceLinked="1"/>
        <c:tickLblPos val="nextTo"/>
        <c:txPr>
          <a:bodyPr/>
          <a:lstStyle/>
          <a:p>
            <a:pPr>
              <a:defRPr sz="800"/>
            </a:pPr>
            <a:endParaRPr lang="en-US"/>
          </a:p>
        </c:txPr>
        <c:crossAx val="75215616"/>
        <c:crosses val="autoZero"/>
        <c:auto val="1"/>
        <c:lblAlgn val="ctr"/>
        <c:lblOffset val="100"/>
      </c:catAx>
      <c:valAx>
        <c:axId val="75215616"/>
        <c:scaling>
          <c:orientation val="minMax"/>
        </c:scaling>
        <c:axPos val="l"/>
        <c:majorGridlines/>
        <c:title>
          <c:tx>
            <c:rich>
              <a:bodyPr rot="0" vert="horz"/>
              <a:lstStyle/>
              <a:p>
                <a:pPr>
                  <a:defRPr/>
                </a:pPr>
                <a:r>
                  <a:rPr lang="en-US"/>
                  <a:t>%</a:t>
                </a:r>
              </a:p>
            </c:rich>
          </c:tx>
          <c:layout/>
        </c:title>
        <c:numFmt formatCode="General" sourceLinked="1"/>
        <c:tickLblPos val="nextTo"/>
        <c:crossAx val="75193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Cherwell</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6.2</c:v>
                </c:pt>
                <c:pt idx="1">
                  <c:v>5.9</c:v>
                </c:pt>
                <c:pt idx="2">
                  <c:v>5.9</c:v>
                </c:pt>
              </c:numCache>
            </c:numRef>
          </c:val>
        </c:ser>
        <c:axId val="176260992"/>
        <c:axId val="1762625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6260992"/>
        <c:axId val="176262528"/>
      </c:lineChart>
      <c:catAx>
        <c:axId val="176260992"/>
        <c:scaling>
          <c:orientation val="minMax"/>
        </c:scaling>
        <c:axPos val="b"/>
        <c:numFmt formatCode="General" sourceLinked="1"/>
        <c:tickLblPos val="nextTo"/>
        <c:txPr>
          <a:bodyPr/>
          <a:lstStyle/>
          <a:p>
            <a:pPr>
              <a:defRPr sz="800"/>
            </a:pPr>
            <a:endParaRPr lang="en-US"/>
          </a:p>
        </c:txPr>
        <c:crossAx val="176262528"/>
        <c:crosses val="autoZero"/>
        <c:auto val="1"/>
        <c:lblAlgn val="ctr"/>
        <c:lblOffset val="100"/>
      </c:catAx>
      <c:valAx>
        <c:axId val="176262528"/>
        <c:scaling>
          <c:orientation val="minMax"/>
        </c:scaling>
        <c:axPos val="l"/>
        <c:majorGridlines/>
        <c:title>
          <c:tx>
            <c:rich>
              <a:bodyPr rot="0" vert="horz"/>
              <a:lstStyle/>
              <a:p>
                <a:pPr>
                  <a:defRPr/>
                </a:pPr>
                <a:r>
                  <a:rPr lang="en-US"/>
                  <a:t>%</a:t>
                </a:r>
              </a:p>
            </c:rich>
          </c:tx>
          <c:layout/>
        </c:title>
        <c:numFmt formatCode="General" sourceLinked="1"/>
        <c:tickLblPos val="nextTo"/>
        <c:crossAx val="1762609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Cherwell</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5.025125628140704</c:v>
                </c:pt>
                <c:pt idx="2">
                  <c:v>5.0255536626916522</c:v>
                </c:pt>
                <c:pt idx="3">
                  <c:v>4.7619047619047619</c:v>
                </c:pt>
                <c:pt idx="4">
                  <c:v>4.7818791946308723</c:v>
                </c:pt>
                <c:pt idx="5">
                  <c:v>4.9301561216105174</c:v>
                </c:pt>
                <c:pt idx="6">
                  <c:v>4.9921996879875197</c:v>
                </c:pt>
                <c:pt idx="7">
                  <c:v>4.9618320610687023</c:v>
                </c:pt>
                <c:pt idx="8">
                  <c:v>4.7191011235955056</c:v>
                </c:pt>
                <c:pt idx="9">
                  <c:v>4.5018450184501848</c:v>
                </c:pt>
              </c:numCache>
            </c:numRef>
          </c:val>
        </c:ser>
        <c:axId val="118543872"/>
        <c:axId val="11858035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18543872"/>
        <c:axId val="118580352"/>
      </c:lineChart>
      <c:catAx>
        <c:axId val="118543872"/>
        <c:scaling>
          <c:orientation val="minMax"/>
        </c:scaling>
        <c:axPos val="b"/>
        <c:numFmt formatCode="General" sourceLinked="1"/>
        <c:tickLblPos val="nextTo"/>
        <c:txPr>
          <a:bodyPr/>
          <a:lstStyle/>
          <a:p>
            <a:pPr>
              <a:defRPr sz="800"/>
            </a:pPr>
            <a:endParaRPr lang="en-US"/>
          </a:p>
        </c:txPr>
        <c:crossAx val="118580352"/>
        <c:crosses val="autoZero"/>
        <c:auto val="1"/>
        <c:lblAlgn val="ctr"/>
        <c:lblOffset val="100"/>
      </c:catAx>
      <c:valAx>
        <c:axId val="118580352"/>
        <c:scaling>
          <c:orientation val="minMax"/>
        </c:scaling>
        <c:axPos val="l"/>
        <c:majorGridlines/>
        <c:title>
          <c:tx>
            <c:rich>
              <a:bodyPr rot="0" vert="horz"/>
              <a:lstStyle/>
              <a:p>
                <a:pPr>
                  <a:defRPr/>
                </a:pPr>
                <a:r>
                  <a:rPr lang="en-US"/>
                  <a:t>%</a:t>
                </a:r>
              </a:p>
            </c:rich>
          </c:tx>
          <c:layout/>
        </c:title>
        <c:numFmt formatCode="General" sourceLinked="1"/>
        <c:tickLblPos val="nextTo"/>
        <c:crossAx val="11854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Cherwell</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3.4</c:v>
                </c:pt>
                <c:pt idx="1">
                  <c:v>3.3</c:v>
                </c:pt>
                <c:pt idx="2">
                  <c:v>3.3</c:v>
                </c:pt>
              </c:numCache>
            </c:numRef>
          </c:val>
        </c:ser>
        <c:axId val="176347776"/>
        <c:axId val="17637004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6347776"/>
        <c:axId val="176370048"/>
      </c:lineChart>
      <c:catAx>
        <c:axId val="176347776"/>
        <c:scaling>
          <c:orientation val="minMax"/>
        </c:scaling>
        <c:axPos val="b"/>
        <c:numFmt formatCode="General" sourceLinked="1"/>
        <c:tickLblPos val="nextTo"/>
        <c:txPr>
          <a:bodyPr/>
          <a:lstStyle/>
          <a:p>
            <a:pPr>
              <a:defRPr sz="800"/>
            </a:pPr>
            <a:endParaRPr lang="en-US"/>
          </a:p>
        </c:txPr>
        <c:crossAx val="176370048"/>
        <c:crosses val="autoZero"/>
        <c:auto val="1"/>
        <c:lblAlgn val="ctr"/>
        <c:lblOffset val="100"/>
      </c:catAx>
      <c:valAx>
        <c:axId val="176370048"/>
        <c:scaling>
          <c:orientation val="minMax"/>
        </c:scaling>
        <c:axPos val="l"/>
        <c:majorGridlines/>
        <c:title>
          <c:tx>
            <c:rich>
              <a:bodyPr rot="0" vert="horz"/>
              <a:lstStyle/>
              <a:p>
                <a:pPr>
                  <a:defRPr/>
                </a:pPr>
                <a:r>
                  <a:rPr lang="en-US"/>
                  <a:t>%</a:t>
                </a:r>
              </a:p>
            </c:rich>
          </c:tx>
          <c:layout/>
        </c:title>
        <c:numFmt formatCode="General" sourceLinked="1"/>
        <c:tickLblPos val="nextTo"/>
        <c:crossAx val="176347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Cherwell</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7.4539363484087104</c:v>
                </c:pt>
                <c:pt idx="2">
                  <c:v>7.4957410562180575</c:v>
                </c:pt>
                <c:pt idx="3">
                  <c:v>7.685881370091896</c:v>
                </c:pt>
                <c:pt idx="4">
                  <c:v>7.7181208053691277</c:v>
                </c:pt>
                <c:pt idx="5">
                  <c:v>7.5595727198027936</c:v>
                </c:pt>
                <c:pt idx="6">
                  <c:v>7.332293291731669</c:v>
                </c:pt>
                <c:pt idx="7">
                  <c:v>7.6335877862595423</c:v>
                </c:pt>
                <c:pt idx="8">
                  <c:v>7.8651685393258424</c:v>
                </c:pt>
                <c:pt idx="9">
                  <c:v>7.8228782287822876</c:v>
                </c:pt>
              </c:numCache>
            </c:numRef>
          </c:val>
        </c:ser>
        <c:axId val="71854720"/>
        <c:axId val="7187481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71854720"/>
        <c:axId val="71874816"/>
      </c:lineChart>
      <c:catAx>
        <c:axId val="71854720"/>
        <c:scaling>
          <c:orientation val="minMax"/>
        </c:scaling>
        <c:axPos val="b"/>
        <c:numFmt formatCode="General" sourceLinked="1"/>
        <c:tickLblPos val="nextTo"/>
        <c:txPr>
          <a:bodyPr/>
          <a:lstStyle/>
          <a:p>
            <a:pPr>
              <a:defRPr sz="800"/>
            </a:pPr>
            <a:endParaRPr lang="en-US"/>
          </a:p>
        </c:txPr>
        <c:crossAx val="71874816"/>
        <c:crosses val="autoZero"/>
        <c:auto val="1"/>
        <c:lblAlgn val="ctr"/>
        <c:lblOffset val="100"/>
      </c:catAx>
      <c:valAx>
        <c:axId val="71874816"/>
        <c:scaling>
          <c:orientation val="minMax"/>
        </c:scaling>
        <c:axPos val="l"/>
        <c:majorGridlines/>
        <c:title>
          <c:tx>
            <c:rich>
              <a:bodyPr rot="0" vert="horz"/>
              <a:lstStyle/>
              <a:p>
                <a:pPr>
                  <a:defRPr/>
                </a:pPr>
                <a:r>
                  <a:rPr lang="en-US"/>
                  <a:t>%</a:t>
                </a:r>
              </a:p>
            </c:rich>
          </c:tx>
          <c:layout/>
        </c:title>
        <c:numFmt formatCode="General" sourceLinked="1"/>
        <c:tickLblPos val="nextTo"/>
        <c:crossAx val="7185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Cherwell</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1.7</c:v>
                </c:pt>
                <c:pt idx="1">
                  <c:v>1.2</c:v>
                </c:pt>
                <c:pt idx="2">
                  <c:v>1.3</c:v>
                </c:pt>
              </c:numCache>
            </c:numRef>
          </c:val>
        </c:ser>
        <c:axId val="176463872"/>
        <c:axId val="1764654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463872"/>
        <c:axId val="176465408"/>
      </c:lineChart>
      <c:catAx>
        <c:axId val="176463872"/>
        <c:scaling>
          <c:orientation val="minMax"/>
        </c:scaling>
        <c:axPos val="b"/>
        <c:numFmt formatCode="General" sourceLinked="1"/>
        <c:tickLblPos val="nextTo"/>
        <c:txPr>
          <a:bodyPr/>
          <a:lstStyle/>
          <a:p>
            <a:pPr>
              <a:defRPr sz="800"/>
            </a:pPr>
            <a:endParaRPr lang="en-US"/>
          </a:p>
        </c:txPr>
        <c:crossAx val="176465408"/>
        <c:crosses val="autoZero"/>
        <c:auto val="1"/>
        <c:lblAlgn val="ctr"/>
        <c:lblOffset val="100"/>
      </c:catAx>
      <c:valAx>
        <c:axId val="176465408"/>
        <c:scaling>
          <c:orientation val="minMax"/>
        </c:scaling>
        <c:axPos val="l"/>
        <c:majorGridlines/>
        <c:title>
          <c:tx>
            <c:rich>
              <a:bodyPr rot="0" vert="horz"/>
              <a:lstStyle/>
              <a:p>
                <a:pPr>
                  <a:defRPr/>
                </a:pPr>
                <a:r>
                  <a:rPr lang="en-US"/>
                  <a:t>%</a:t>
                </a:r>
              </a:p>
            </c:rich>
          </c:tx>
          <c:layout/>
        </c:title>
        <c:numFmt formatCode="General" sourceLinked="1"/>
        <c:tickLblPos val="nextTo"/>
        <c:crossAx val="17646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Cherwell</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1.5075376884422111</c:v>
                </c:pt>
                <c:pt idx="2">
                  <c:v>1.5332197614991483</c:v>
                </c:pt>
                <c:pt idx="3">
                  <c:v>1.4202172096908938</c:v>
                </c:pt>
                <c:pt idx="4">
                  <c:v>1.3422818791946309</c:v>
                </c:pt>
                <c:pt idx="5">
                  <c:v>1.3147082990961381</c:v>
                </c:pt>
                <c:pt idx="6">
                  <c:v>1.4040561622464898</c:v>
                </c:pt>
                <c:pt idx="7">
                  <c:v>1.3740458015267176</c:v>
                </c:pt>
                <c:pt idx="8">
                  <c:v>1.348314606741573</c:v>
                </c:pt>
                <c:pt idx="9">
                  <c:v>1.4760147601476015</c:v>
                </c:pt>
              </c:numCache>
            </c:numRef>
          </c:val>
        </c:ser>
        <c:axId val="118665216"/>
        <c:axId val="118676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18665216"/>
        <c:axId val="118676096"/>
      </c:lineChart>
      <c:catAx>
        <c:axId val="118665216"/>
        <c:scaling>
          <c:orientation val="minMax"/>
        </c:scaling>
        <c:axPos val="b"/>
        <c:numFmt formatCode="General" sourceLinked="1"/>
        <c:tickLblPos val="nextTo"/>
        <c:txPr>
          <a:bodyPr/>
          <a:lstStyle/>
          <a:p>
            <a:pPr>
              <a:defRPr sz="800"/>
            </a:pPr>
            <a:endParaRPr lang="en-US"/>
          </a:p>
        </c:txPr>
        <c:crossAx val="118676096"/>
        <c:crosses val="autoZero"/>
        <c:auto val="1"/>
        <c:lblAlgn val="ctr"/>
        <c:lblOffset val="100"/>
      </c:catAx>
      <c:valAx>
        <c:axId val="118676096"/>
        <c:scaling>
          <c:orientation val="minMax"/>
        </c:scaling>
        <c:axPos val="l"/>
        <c:majorGridlines/>
        <c:title>
          <c:tx>
            <c:rich>
              <a:bodyPr rot="0" vert="horz"/>
              <a:lstStyle/>
              <a:p>
                <a:pPr>
                  <a:defRPr/>
                </a:pPr>
                <a:r>
                  <a:rPr lang="en-US"/>
                  <a:t>%</a:t>
                </a:r>
              </a:p>
            </c:rich>
          </c:tx>
          <c:layout/>
        </c:title>
        <c:numFmt formatCode="General" sourceLinked="1"/>
        <c:tickLblPos val="nextTo"/>
        <c:crossAx val="1186652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Cherwell</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c:v>
                </c:pt>
                <c:pt idx="2">
                  <c:v>37.799999999999997</c:v>
                </c:pt>
                <c:pt idx="3">
                  <c:v>37.5</c:v>
                </c:pt>
                <c:pt idx="4">
                  <c:v>38.6</c:v>
                </c:pt>
                <c:pt idx="5">
                  <c:v>37.6</c:v>
                </c:pt>
                <c:pt idx="6">
                  <c:v>39</c:v>
                </c:pt>
                <c:pt idx="7">
                  <c:v>38.700000000000003</c:v>
                </c:pt>
                <c:pt idx="8">
                  <c:v>37.9</c:v>
                </c:pt>
                <c:pt idx="9">
                  <c:v>37.5</c:v>
                </c:pt>
                <c:pt idx="10">
                  <c:v>37.5</c:v>
                </c:pt>
                <c:pt idx="11">
                  <c:v>37.6</c:v>
                </c:pt>
              </c:numCache>
            </c:numRef>
          </c:val>
        </c:ser>
        <c:marker val="1"/>
        <c:axId val="142935552"/>
        <c:axId val="142937088"/>
      </c:lineChart>
      <c:catAx>
        <c:axId val="142935552"/>
        <c:scaling>
          <c:orientation val="minMax"/>
        </c:scaling>
        <c:axPos val="b"/>
        <c:numFmt formatCode="General" sourceLinked="1"/>
        <c:tickLblPos val="nextTo"/>
        <c:crossAx val="142937088"/>
        <c:crosses val="autoZero"/>
        <c:auto val="1"/>
        <c:lblAlgn val="ctr"/>
        <c:lblOffset val="100"/>
      </c:catAx>
      <c:valAx>
        <c:axId val="1429370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935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Cherwell</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2</c:v>
                </c:pt>
                <c:pt idx="2">
                  <c:v>2</c:v>
                </c:pt>
              </c:numCache>
            </c:numRef>
          </c:val>
        </c:ser>
        <c:axId val="176558848"/>
        <c:axId val="17656038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558848"/>
        <c:axId val="176560384"/>
      </c:lineChart>
      <c:catAx>
        <c:axId val="176558848"/>
        <c:scaling>
          <c:orientation val="minMax"/>
        </c:scaling>
        <c:axPos val="b"/>
        <c:numFmt formatCode="General" sourceLinked="1"/>
        <c:tickLblPos val="nextTo"/>
        <c:txPr>
          <a:bodyPr/>
          <a:lstStyle/>
          <a:p>
            <a:pPr>
              <a:defRPr sz="800"/>
            </a:pPr>
            <a:endParaRPr lang="en-US"/>
          </a:p>
        </c:txPr>
        <c:crossAx val="176560384"/>
        <c:crosses val="autoZero"/>
        <c:auto val="1"/>
        <c:lblAlgn val="ctr"/>
        <c:lblOffset val="100"/>
      </c:catAx>
      <c:valAx>
        <c:axId val="176560384"/>
        <c:scaling>
          <c:orientation val="minMax"/>
        </c:scaling>
        <c:axPos val="l"/>
        <c:majorGridlines/>
        <c:title>
          <c:tx>
            <c:rich>
              <a:bodyPr rot="0" vert="horz"/>
              <a:lstStyle/>
              <a:p>
                <a:pPr>
                  <a:defRPr/>
                </a:pPr>
                <a:r>
                  <a:rPr lang="en-US"/>
                  <a:t>%</a:t>
                </a:r>
              </a:p>
            </c:rich>
          </c:tx>
          <c:layout/>
        </c:title>
        <c:numFmt formatCode="General" sourceLinked="1"/>
        <c:tickLblPos val="nextTo"/>
        <c:crossAx val="176558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Cherwell</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3.0988274706867673</c:v>
                </c:pt>
                <c:pt idx="2">
                  <c:v>3.2367972742759794</c:v>
                </c:pt>
                <c:pt idx="3">
                  <c:v>3.091060985797828</c:v>
                </c:pt>
                <c:pt idx="4">
                  <c:v>3.2718120805369129</c:v>
                </c:pt>
                <c:pt idx="5">
                  <c:v>3.4511092851273624</c:v>
                </c:pt>
                <c:pt idx="6">
                  <c:v>3.3541341653666148</c:v>
                </c:pt>
                <c:pt idx="7">
                  <c:v>3.5114503816793894</c:v>
                </c:pt>
                <c:pt idx="8">
                  <c:v>3.595505617977528</c:v>
                </c:pt>
                <c:pt idx="9">
                  <c:v>3.6900369003690039</c:v>
                </c:pt>
              </c:numCache>
            </c:numRef>
          </c:val>
        </c:ser>
        <c:axId val="72130944"/>
        <c:axId val="7215334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72130944"/>
        <c:axId val="72153344"/>
      </c:lineChart>
      <c:catAx>
        <c:axId val="72130944"/>
        <c:scaling>
          <c:orientation val="minMax"/>
        </c:scaling>
        <c:axPos val="b"/>
        <c:numFmt formatCode="General" sourceLinked="1"/>
        <c:tickLblPos val="nextTo"/>
        <c:txPr>
          <a:bodyPr/>
          <a:lstStyle/>
          <a:p>
            <a:pPr>
              <a:defRPr sz="800"/>
            </a:pPr>
            <a:endParaRPr lang="en-US"/>
          </a:p>
        </c:txPr>
        <c:crossAx val="72153344"/>
        <c:crosses val="autoZero"/>
        <c:auto val="1"/>
        <c:lblAlgn val="ctr"/>
        <c:lblOffset val="100"/>
      </c:catAx>
      <c:valAx>
        <c:axId val="72153344"/>
        <c:scaling>
          <c:orientation val="minMax"/>
        </c:scaling>
        <c:axPos val="l"/>
        <c:majorGridlines/>
        <c:title>
          <c:tx>
            <c:rich>
              <a:bodyPr rot="0" vert="horz"/>
              <a:lstStyle/>
              <a:p>
                <a:pPr>
                  <a:defRPr/>
                </a:pPr>
                <a:r>
                  <a:rPr lang="en-US"/>
                  <a:t>%</a:t>
                </a:r>
              </a:p>
            </c:rich>
          </c:tx>
          <c:layout/>
        </c:title>
        <c:numFmt formatCode="General" sourceLinked="1"/>
        <c:tickLblPos val="nextTo"/>
        <c:crossAx val="7213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Cherwell</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8.1999999999999993</c:v>
                </c:pt>
                <c:pt idx="1">
                  <c:v>7.9</c:v>
                </c:pt>
                <c:pt idx="2">
                  <c:v>6.6</c:v>
                </c:pt>
              </c:numCache>
            </c:numRef>
          </c:val>
        </c:ser>
        <c:axId val="176653824"/>
        <c:axId val="176655360"/>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653824"/>
        <c:axId val="176655360"/>
      </c:lineChart>
      <c:catAx>
        <c:axId val="176653824"/>
        <c:scaling>
          <c:orientation val="minMax"/>
        </c:scaling>
        <c:axPos val="b"/>
        <c:numFmt formatCode="General" sourceLinked="1"/>
        <c:tickLblPos val="nextTo"/>
        <c:txPr>
          <a:bodyPr/>
          <a:lstStyle/>
          <a:p>
            <a:pPr>
              <a:defRPr sz="800"/>
            </a:pPr>
            <a:endParaRPr lang="en-US"/>
          </a:p>
        </c:txPr>
        <c:crossAx val="176655360"/>
        <c:crosses val="autoZero"/>
        <c:auto val="1"/>
        <c:lblAlgn val="ctr"/>
        <c:lblOffset val="100"/>
      </c:catAx>
      <c:valAx>
        <c:axId val="176655360"/>
        <c:scaling>
          <c:orientation val="minMax"/>
        </c:scaling>
        <c:axPos val="l"/>
        <c:majorGridlines/>
        <c:title>
          <c:tx>
            <c:rich>
              <a:bodyPr rot="0" vert="horz"/>
              <a:lstStyle/>
              <a:p>
                <a:pPr>
                  <a:defRPr/>
                </a:pPr>
                <a:r>
                  <a:rPr lang="en-US"/>
                  <a:t>%</a:t>
                </a:r>
              </a:p>
            </c:rich>
          </c:tx>
          <c:layout/>
        </c:title>
        <c:numFmt formatCode="General" sourceLinked="1"/>
        <c:tickLblPos val="nextTo"/>
        <c:crossAx val="176653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Cherwell</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16.917922948073702</c:v>
                </c:pt>
                <c:pt idx="2">
                  <c:v>17.802385008517888</c:v>
                </c:pt>
                <c:pt idx="3">
                  <c:v>18.295739348370926</c:v>
                </c:pt>
                <c:pt idx="4">
                  <c:v>18.456375838926174</c:v>
                </c:pt>
                <c:pt idx="5">
                  <c:v>18.981101068200491</c:v>
                </c:pt>
                <c:pt idx="6">
                  <c:v>18.720748829953198</c:v>
                </c:pt>
                <c:pt idx="7">
                  <c:v>19.16030534351145</c:v>
                </c:pt>
                <c:pt idx="8">
                  <c:v>19.625468164794007</c:v>
                </c:pt>
                <c:pt idx="9">
                  <c:v>19.630996309963098</c:v>
                </c:pt>
              </c:numCache>
            </c:numRef>
          </c:val>
        </c:ser>
        <c:axId val="131272704"/>
        <c:axId val="13127424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31272704"/>
        <c:axId val="131274240"/>
      </c:lineChart>
      <c:catAx>
        <c:axId val="131272704"/>
        <c:scaling>
          <c:orientation val="minMax"/>
        </c:scaling>
        <c:axPos val="b"/>
        <c:numFmt formatCode="General" sourceLinked="1"/>
        <c:tickLblPos val="nextTo"/>
        <c:txPr>
          <a:bodyPr/>
          <a:lstStyle/>
          <a:p>
            <a:pPr>
              <a:defRPr sz="800"/>
            </a:pPr>
            <a:endParaRPr lang="en-US"/>
          </a:p>
        </c:txPr>
        <c:crossAx val="131274240"/>
        <c:crosses val="autoZero"/>
        <c:auto val="1"/>
        <c:lblAlgn val="ctr"/>
        <c:lblOffset val="100"/>
      </c:catAx>
      <c:valAx>
        <c:axId val="131274240"/>
        <c:scaling>
          <c:orientation val="minMax"/>
        </c:scaling>
        <c:axPos val="l"/>
        <c:majorGridlines/>
        <c:title>
          <c:tx>
            <c:rich>
              <a:bodyPr rot="0" vert="horz"/>
              <a:lstStyle/>
              <a:p>
                <a:pPr>
                  <a:defRPr/>
                </a:pPr>
                <a:r>
                  <a:rPr lang="en-US"/>
                  <a:t>%</a:t>
                </a:r>
              </a:p>
            </c:rich>
          </c:tx>
          <c:layout/>
        </c:title>
        <c:numFmt formatCode="General" sourceLinked="1"/>
        <c:tickLblPos val="nextTo"/>
        <c:crossAx val="131272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Cherwell</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8.1999999999999993</c:v>
                </c:pt>
                <c:pt idx="1">
                  <c:v>10.5</c:v>
                </c:pt>
                <c:pt idx="2">
                  <c:v>9.1999999999999993</c:v>
                </c:pt>
              </c:numCache>
            </c:numRef>
          </c:val>
        </c:ser>
        <c:axId val="176814720"/>
        <c:axId val="1766936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814720"/>
        <c:axId val="176693632"/>
      </c:lineChart>
      <c:catAx>
        <c:axId val="176814720"/>
        <c:scaling>
          <c:orientation val="minMax"/>
        </c:scaling>
        <c:axPos val="b"/>
        <c:numFmt formatCode="General" sourceLinked="1"/>
        <c:tickLblPos val="nextTo"/>
        <c:txPr>
          <a:bodyPr/>
          <a:lstStyle/>
          <a:p>
            <a:pPr>
              <a:defRPr sz="800"/>
            </a:pPr>
            <a:endParaRPr lang="en-US"/>
          </a:p>
        </c:txPr>
        <c:crossAx val="176693632"/>
        <c:crosses val="autoZero"/>
        <c:auto val="1"/>
        <c:lblAlgn val="ctr"/>
        <c:lblOffset val="100"/>
      </c:catAx>
      <c:valAx>
        <c:axId val="176693632"/>
        <c:scaling>
          <c:orientation val="minMax"/>
        </c:scaling>
        <c:axPos val="l"/>
        <c:majorGridlines/>
        <c:title>
          <c:tx>
            <c:rich>
              <a:bodyPr rot="0" vert="horz"/>
              <a:lstStyle/>
              <a:p>
                <a:pPr>
                  <a:defRPr/>
                </a:pPr>
                <a:r>
                  <a:rPr lang="en-US"/>
                  <a:t>%</a:t>
                </a:r>
              </a:p>
            </c:rich>
          </c:tx>
          <c:layout/>
        </c:title>
        <c:numFmt formatCode="General" sourceLinked="1"/>
        <c:tickLblPos val="nextTo"/>
        <c:crossAx val="17681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Cherwell</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7.7889447236180906</c:v>
                </c:pt>
                <c:pt idx="2">
                  <c:v>7.4957410562180575</c:v>
                </c:pt>
                <c:pt idx="3">
                  <c:v>7.685881370091896</c:v>
                </c:pt>
                <c:pt idx="4">
                  <c:v>7.4664429530201346</c:v>
                </c:pt>
                <c:pt idx="5">
                  <c:v>7.5595727198027936</c:v>
                </c:pt>
                <c:pt idx="6">
                  <c:v>8.7363494539781588</c:v>
                </c:pt>
                <c:pt idx="7">
                  <c:v>8.3206106870229011</c:v>
                </c:pt>
                <c:pt idx="8">
                  <c:v>8.5393258426966288</c:v>
                </c:pt>
                <c:pt idx="9">
                  <c:v>8.4132841328413281</c:v>
                </c:pt>
              </c:numCache>
            </c:numRef>
          </c:val>
        </c:ser>
        <c:axId val="75229056"/>
        <c:axId val="7525580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75229056"/>
        <c:axId val="75255808"/>
      </c:lineChart>
      <c:catAx>
        <c:axId val="75229056"/>
        <c:scaling>
          <c:orientation val="minMax"/>
        </c:scaling>
        <c:axPos val="b"/>
        <c:numFmt formatCode="General" sourceLinked="1"/>
        <c:tickLblPos val="nextTo"/>
        <c:txPr>
          <a:bodyPr/>
          <a:lstStyle/>
          <a:p>
            <a:pPr>
              <a:defRPr sz="800"/>
            </a:pPr>
            <a:endParaRPr lang="en-US"/>
          </a:p>
        </c:txPr>
        <c:crossAx val="75255808"/>
        <c:crosses val="autoZero"/>
        <c:auto val="1"/>
        <c:lblAlgn val="ctr"/>
        <c:lblOffset val="100"/>
      </c:catAx>
      <c:valAx>
        <c:axId val="75255808"/>
        <c:scaling>
          <c:orientation val="minMax"/>
        </c:scaling>
        <c:axPos val="l"/>
        <c:majorGridlines/>
        <c:title>
          <c:tx>
            <c:rich>
              <a:bodyPr rot="0" vert="horz"/>
              <a:lstStyle/>
              <a:p>
                <a:pPr>
                  <a:defRPr/>
                </a:pPr>
                <a:r>
                  <a:rPr lang="en-US"/>
                  <a:t>%</a:t>
                </a:r>
              </a:p>
            </c:rich>
          </c:tx>
          <c:layout/>
        </c:title>
        <c:numFmt formatCode="General" sourceLinked="1"/>
        <c:tickLblPos val="nextTo"/>
        <c:crossAx val="75229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Cherwell</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4.8</c:v>
                </c:pt>
                <c:pt idx="1">
                  <c:v>5.3</c:v>
                </c:pt>
                <c:pt idx="2">
                  <c:v>5.3</c:v>
                </c:pt>
              </c:numCache>
            </c:numRef>
          </c:val>
        </c:ser>
        <c:axId val="176950656"/>
        <c:axId val="17698521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950656"/>
        <c:axId val="176985216"/>
      </c:lineChart>
      <c:catAx>
        <c:axId val="176950656"/>
        <c:scaling>
          <c:orientation val="minMax"/>
        </c:scaling>
        <c:axPos val="b"/>
        <c:numFmt formatCode="General" sourceLinked="1"/>
        <c:tickLblPos val="nextTo"/>
        <c:txPr>
          <a:bodyPr/>
          <a:lstStyle/>
          <a:p>
            <a:pPr>
              <a:defRPr sz="800"/>
            </a:pPr>
            <a:endParaRPr lang="en-US"/>
          </a:p>
        </c:txPr>
        <c:crossAx val="176985216"/>
        <c:crosses val="autoZero"/>
        <c:auto val="1"/>
        <c:lblAlgn val="ctr"/>
        <c:lblOffset val="100"/>
      </c:catAx>
      <c:valAx>
        <c:axId val="176985216"/>
        <c:scaling>
          <c:orientation val="minMax"/>
        </c:scaling>
        <c:axPos val="l"/>
        <c:majorGridlines/>
        <c:title>
          <c:tx>
            <c:rich>
              <a:bodyPr rot="0" vert="horz"/>
              <a:lstStyle/>
              <a:p>
                <a:pPr>
                  <a:defRPr/>
                </a:pPr>
                <a:r>
                  <a:rPr lang="en-US"/>
                  <a:t>%</a:t>
                </a:r>
              </a:p>
            </c:rich>
          </c:tx>
          <c:layout/>
        </c:title>
        <c:numFmt formatCode="General" sourceLinked="1"/>
        <c:tickLblPos val="nextTo"/>
        <c:crossAx val="176950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Cherwell</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0.16750418760469013</c:v>
                </c:pt>
                <c:pt idx="2">
                  <c:v>0.17035775127768313</c:v>
                </c:pt>
                <c:pt idx="3">
                  <c:v>0.41771094402673348</c:v>
                </c:pt>
                <c:pt idx="4">
                  <c:v>0.50335570469798663</c:v>
                </c:pt>
                <c:pt idx="5">
                  <c:v>0.57518488085456043</c:v>
                </c:pt>
                <c:pt idx="6">
                  <c:v>0.62402496099843996</c:v>
                </c:pt>
                <c:pt idx="7">
                  <c:v>0.76335877862595425</c:v>
                </c:pt>
                <c:pt idx="8">
                  <c:v>0.74906367041198507</c:v>
                </c:pt>
                <c:pt idx="9">
                  <c:v>0.73800738007380073</c:v>
                </c:pt>
              </c:numCache>
            </c:numRef>
          </c:val>
        </c:ser>
        <c:axId val="130902656"/>
        <c:axId val="13130137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30902656"/>
        <c:axId val="131301376"/>
      </c:lineChart>
      <c:catAx>
        <c:axId val="130902656"/>
        <c:scaling>
          <c:orientation val="minMax"/>
        </c:scaling>
        <c:axPos val="b"/>
        <c:numFmt formatCode="General" sourceLinked="1"/>
        <c:tickLblPos val="nextTo"/>
        <c:txPr>
          <a:bodyPr/>
          <a:lstStyle/>
          <a:p>
            <a:pPr>
              <a:defRPr sz="800"/>
            </a:pPr>
            <a:endParaRPr lang="en-US"/>
          </a:p>
        </c:txPr>
        <c:crossAx val="131301376"/>
        <c:crosses val="autoZero"/>
        <c:auto val="1"/>
        <c:lblAlgn val="ctr"/>
        <c:lblOffset val="100"/>
      </c:catAx>
      <c:valAx>
        <c:axId val="131301376"/>
        <c:scaling>
          <c:orientation val="minMax"/>
        </c:scaling>
        <c:axPos val="l"/>
        <c:majorGridlines/>
        <c:title>
          <c:tx>
            <c:rich>
              <a:bodyPr rot="0" vert="horz"/>
              <a:lstStyle/>
              <a:p>
                <a:pPr>
                  <a:defRPr/>
                </a:pPr>
                <a:r>
                  <a:rPr lang="en-US"/>
                  <a:t>%</a:t>
                </a:r>
              </a:p>
            </c:rich>
          </c:tx>
          <c:layout/>
        </c:title>
        <c:numFmt formatCode="General" sourceLinked="1"/>
        <c:tickLblPos val="nextTo"/>
        <c:crossAx val="130902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Cherwell</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6.8</c:v>
                </c:pt>
                <c:pt idx="1">
                  <c:v>6.6</c:v>
                </c:pt>
                <c:pt idx="2">
                  <c:v>6.6</c:v>
                </c:pt>
              </c:numCache>
            </c:numRef>
          </c:val>
        </c:ser>
        <c:axId val="176931200"/>
        <c:axId val="17693273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931200"/>
        <c:axId val="176932736"/>
      </c:lineChart>
      <c:catAx>
        <c:axId val="176931200"/>
        <c:scaling>
          <c:orientation val="minMax"/>
        </c:scaling>
        <c:axPos val="b"/>
        <c:numFmt formatCode="General" sourceLinked="1"/>
        <c:tickLblPos val="nextTo"/>
        <c:txPr>
          <a:bodyPr/>
          <a:lstStyle/>
          <a:p>
            <a:pPr>
              <a:defRPr sz="800"/>
            </a:pPr>
            <a:endParaRPr lang="en-US"/>
          </a:p>
        </c:txPr>
        <c:crossAx val="176932736"/>
        <c:crosses val="autoZero"/>
        <c:auto val="1"/>
        <c:lblAlgn val="ctr"/>
        <c:lblOffset val="100"/>
      </c:catAx>
      <c:valAx>
        <c:axId val="176932736"/>
        <c:scaling>
          <c:orientation val="minMax"/>
        </c:scaling>
        <c:axPos val="l"/>
        <c:majorGridlines/>
        <c:title>
          <c:tx>
            <c:rich>
              <a:bodyPr rot="0" vert="horz"/>
              <a:lstStyle/>
              <a:p>
                <a:pPr>
                  <a:defRPr/>
                </a:pPr>
                <a:r>
                  <a:rPr lang="en-US"/>
                  <a:t>%</a:t>
                </a:r>
              </a:p>
            </c:rich>
          </c:tx>
          <c:layout/>
        </c:title>
        <c:numFmt formatCode="General" sourceLinked="1"/>
        <c:tickLblPos val="nextTo"/>
        <c:crossAx val="1769312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Cherwell</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1.8425460636515913</c:v>
                </c:pt>
                <c:pt idx="2">
                  <c:v>1.7035775127768313</c:v>
                </c:pt>
                <c:pt idx="3">
                  <c:v>1.921470342522974</c:v>
                </c:pt>
                <c:pt idx="4">
                  <c:v>1.9295302013422819</c:v>
                </c:pt>
                <c:pt idx="5">
                  <c:v>1.8898931799506984</c:v>
                </c:pt>
                <c:pt idx="6">
                  <c:v>1.8720748829953198</c:v>
                </c:pt>
                <c:pt idx="7">
                  <c:v>1.7557251908396947</c:v>
                </c:pt>
                <c:pt idx="8">
                  <c:v>1.6479400749063671</c:v>
                </c:pt>
                <c:pt idx="9">
                  <c:v>1.8450184501845019</c:v>
                </c:pt>
              </c:numCache>
            </c:numRef>
          </c:val>
        </c:ser>
        <c:axId val="75707904"/>
        <c:axId val="7570944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75707904"/>
        <c:axId val="75709440"/>
      </c:lineChart>
      <c:catAx>
        <c:axId val="75707904"/>
        <c:scaling>
          <c:orientation val="minMax"/>
        </c:scaling>
        <c:axPos val="b"/>
        <c:numFmt formatCode="General" sourceLinked="1"/>
        <c:tickLblPos val="nextTo"/>
        <c:txPr>
          <a:bodyPr/>
          <a:lstStyle/>
          <a:p>
            <a:pPr>
              <a:defRPr sz="800"/>
            </a:pPr>
            <a:endParaRPr lang="en-US"/>
          </a:p>
        </c:txPr>
        <c:crossAx val="75709440"/>
        <c:crosses val="autoZero"/>
        <c:auto val="1"/>
        <c:lblAlgn val="ctr"/>
        <c:lblOffset val="100"/>
      </c:catAx>
      <c:valAx>
        <c:axId val="75709440"/>
        <c:scaling>
          <c:orientation val="minMax"/>
        </c:scaling>
        <c:axPos val="l"/>
        <c:majorGridlines/>
        <c:title>
          <c:tx>
            <c:rich>
              <a:bodyPr rot="0" vert="horz"/>
              <a:lstStyle/>
              <a:p>
                <a:pPr>
                  <a:defRPr/>
                </a:pPr>
                <a:r>
                  <a:rPr lang="en-US"/>
                  <a:t>%</a:t>
                </a:r>
              </a:p>
            </c:rich>
          </c:tx>
          <c:layout/>
        </c:title>
        <c:numFmt formatCode="General" sourceLinked="1"/>
        <c:tickLblPos val="nextTo"/>
        <c:crossAx val="757079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Cherwell</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459.9</c:v>
                </c:pt>
                <c:pt idx="2">
                  <c:v>490.1</c:v>
                </c:pt>
                <c:pt idx="3">
                  <c:v>495</c:v>
                </c:pt>
                <c:pt idx="4">
                  <c:v>518.1</c:v>
                </c:pt>
                <c:pt idx="5">
                  <c:v>489.3</c:v>
                </c:pt>
                <c:pt idx="6">
                  <c:v>498.2</c:v>
                </c:pt>
                <c:pt idx="7">
                  <c:v>534.20000000000005</c:v>
                </c:pt>
                <c:pt idx="8">
                  <c:v>544.4</c:v>
                </c:pt>
                <c:pt idx="9">
                  <c:v>598.9</c:v>
                </c:pt>
                <c:pt idx="10">
                  <c:v>584</c:v>
                </c:pt>
                <c:pt idx="11">
                  <c:v>613.20000000000005</c:v>
                </c:pt>
              </c:numCache>
            </c:numRef>
          </c:val>
        </c:ser>
        <c:marker val="1"/>
        <c:axId val="142984704"/>
        <c:axId val="142986240"/>
      </c:lineChart>
      <c:catAx>
        <c:axId val="142984704"/>
        <c:scaling>
          <c:orientation val="minMax"/>
        </c:scaling>
        <c:axPos val="b"/>
        <c:numFmt formatCode="General" sourceLinked="1"/>
        <c:tickLblPos val="nextTo"/>
        <c:crossAx val="142986240"/>
        <c:crosses val="autoZero"/>
        <c:auto val="1"/>
        <c:lblAlgn val="ctr"/>
        <c:lblOffset val="100"/>
      </c:catAx>
      <c:valAx>
        <c:axId val="142986240"/>
        <c:scaling>
          <c:orientation val="minMax"/>
        </c:scaling>
        <c:axPos val="l"/>
        <c:majorGridlines/>
        <c:title>
          <c:tx>
            <c:rich>
              <a:bodyPr rot="0" vert="horz"/>
              <a:lstStyle/>
              <a:p>
                <a:pPr>
                  <a:defRPr/>
                </a:pPr>
                <a:r>
                  <a:rPr lang="en-US"/>
                  <a:t>£</a:t>
                </a:r>
              </a:p>
            </c:rich>
          </c:tx>
          <c:layout/>
        </c:title>
        <c:numFmt formatCode="General" sourceLinked="1"/>
        <c:tickLblPos val="nextTo"/>
        <c:crossAx val="14298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Cherwell</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9.6</c:v>
                </c:pt>
                <c:pt idx="1">
                  <c:v>9.1999999999999993</c:v>
                </c:pt>
                <c:pt idx="2">
                  <c:v>9.1999999999999993</c:v>
                </c:pt>
              </c:numCache>
            </c:numRef>
          </c:val>
        </c:ser>
        <c:axId val="177091712"/>
        <c:axId val="17709324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7091712"/>
        <c:axId val="177093248"/>
      </c:lineChart>
      <c:catAx>
        <c:axId val="177091712"/>
        <c:scaling>
          <c:orientation val="minMax"/>
        </c:scaling>
        <c:axPos val="b"/>
        <c:numFmt formatCode="General" sourceLinked="1"/>
        <c:tickLblPos val="nextTo"/>
        <c:txPr>
          <a:bodyPr/>
          <a:lstStyle/>
          <a:p>
            <a:pPr>
              <a:defRPr sz="800"/>
            </a:pPr>
            <a:endParaRPr lang="en-US"/>
          </a:p>
        </c:txPr>
        <c:crossAx val="177093248"/>
        <c:crosses val="autoZero"/>
        <c:auto val="1"/>
        <c:lblAlgn val="ctr"/>
        <c:lblOffset val="100"/>
      </c:catAx>
      <c:valAx>
        <c:axId val="177093248"/>
        <c:scaling>
          <c:orientation val="minMax"/>
        </c:scaling>
        <c:axPos val="l"/>
        <c:majorGridlines/>
        <c:title>
          <c:tx>
            <c:rich>
              <a:bodyPr rot="0" vert="horz"/>
              <a:lstStyle/>
              <a:p>
                <a:pPr>
                  <a:defRPr/>
                </a:pPr>
                <a:r>
                  <a:rPr lang="en-US"/>
                  <a:t>%</a:t>
                </a:r>
              </a:p>
            </c:rich>
          </c:tx>
          <c:layout/>
        </c:title>
        <c:numFmt formatCode="General" sourceLinked="1"/>
        <c:tickLblPos val="nextTo"/>
        <c:crossAx val="1770917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Cherwell</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2.7638190954773871</c:v>
                </c:pt>
                <c:pt idx="2">
                  <c:v>2.8960817717206133</c:v>
                </c:pt>
                <c:pt idx="3">
                  <c:v>3.007518796992481</c:v>
                </c:pt>
                <c:pt idx="4">
                  <c:v>3.1040268456375837</c:v>
                </c:pt>
                <c:pt idx="5">
                  <c:v>3.2867707477403449</c:v>
                </c:pt>
                <c:pt idx="6">
                  <c:v>3.3541341653666148</c:v>
                </c:pt>
                <c:pt idx="7">
                  <c:v>3.5877862595419847</c:v>
                </c:pt>
                <c:pt idx="8">
                  <c:v>3.5205992509363297</c:v>
                </c:pt>
                <c:pt idx="9">
                  <c:v>3.1734317343173433</c:v>
                </c:pt>
              </c:numCache>
            </c:numRef>
          </c:val>
        </c:ser>
        <c:axId val="132594688"/>
        <c:axId val="132609536"/>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32594688"/>
        <c:axId val="132609536"/>
      </c:lineChart>
      <c:catAx>
        <c:axId val="132594688"/>
        <c:scaling>
          <c:orientation val="minMax"/>
        </c:scaling>
        <c:axPos val="b"/>
        <c:numFmt formatCode="General" sourceLinked="1"/>
        <c:tickLblPos val="nextTo"/>
        <c:txPr>
          <a:bodyPr/>
          <a:lstStyle/>
          <a:p>
            <a:pPr>
              <a:defRPr sz="800"/>
            </a:pPr>
            <a:endParaRPr lang="en-US"/>
          </a:p>
        </c:txPr>
        <c:crossAx val="132609536"/>
        <c:crosses val="autoZero"/>
        <c:auto val="1"/>
        <c:lblAlgn val="ctr"/>
        <c:lblOffset val="100"/>
      </c:catAx>
      <c:valAx>
        <c:axId val="132609536"/>
        <c:scaling>
          <c:orientation val="minMax"/>
        </c:scaling>
        <c:axPos val="l"/>
        <c:majorGridlines/>
        <c:title>
          <c:tx>
            <c:rich>
              <a:bodyPr rot="0" vert="horz"/>
              <a:lstStyle/>
              <a:p>
                <a:pPr>
                  <a:defRPr/>
                </a:pPr>
                <a:r>
                  <a:rPr lang="en-US"/>
                  <a:t>%</a:t>
                </a:r>
              </a:p>
            </c:rich>
          </c:tx>
          <c:layout/>
        </c:title>
        <c:numFmt formatCode="General" sourceLinked="1"/>
        <c:tickLblPos val="nextTo"/>
        <c:crossAx val="132594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Cherwell</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4.0999999999999996</c:v>
                </c:pt>
                <c:pt idx="1">
                  <c:v>3.9</c:v>
                </c:pt>
                <c:pt idx="2">
                  <c:v>3.9</c:v>
                </c:pt>
              </c:numCache>
            </c:numRef>
          </c:val>
        </c:ser>
        <c:axId val="177235072"/>
        <c:axId val="17723660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7235072"/>
        <c:axId val="177236608"/>
      </c:lineChart>
      <c:catAx>
        <c:axId val="177235072"/>
        <c:scaling>
          <c:orientation val="minMax"/>
        </c:scaling>
        <c:axPos val="b"/>
        <c:numFmt formatCode="General" sourceLinked="1"/>
        <c:tickLblPos val="nextTo"/>
        <c:txPr>
          <a:bodyPr/>
          <a:lstStyle/>
          <a:p>
            <a:pPr>
              <a:defRPr sz="800"/>
            </a:pPr>
            <a:endParaRPr lang="en-US"/>
          </a:p>
        </c:txPr>
        <c:crossAx val="177236608"/>
        <c:crosses val="autoZero"/>
        <c:auto val="1"/>
        <c:lblAlgn val="ctr"/>
        <c:lblOffset val="100"/>
      </c:catAx>
      <c:valAx>
        <c:axId val="177236608"/>
        <c:scaling>
          <c:orientation val="minMax"/>
        </c:scaling>
        <c:axPos val="l"/>
        <c:majorGridlines/>
        <c:title>
          <c:tx>
            <c:rich>
              <a:bodyPr rot="0" vert="horz"/>
              <a:lstStyle/>
              <a:p>
                <a:pPr>
                  <a:defRPr/>
                </a:pPr>
                <a:r>
                  <a:rPr lang="en-US"/>
                  <a:t>%</a:t>
                </a:r>
              </a:p>
            </c:rich>
          </c:tx>
          <c:layout/>
        </c:title>
        <c:numFmt formatCode="General" sourceLinked="1"/>
        <c:tickLblPos val="nextTo"/>
        <c:crossAx val="177235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Cherwell</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8.207705192629815</c:v>
                </c:pt>
                <c:pt idx="2">
                  <c:v>7.9216354344122655</c:v>
                </c:pt>
                <c:pt idx="3">
                  <c:v>7.60233918128655</c:v>
                </c:pt>
                <c:pt idx="4">
                  <c:v>7.1308724832214763</c:v>
                </c:pt>
                <c:pt idx="5">
                  <c:v>6.5735414954806899</c:v>
                </c:pt>
                <c:pt idx="6">
                  <c:v>6.6302652106084246</c:v>
                </c:pt>
                <c:pt idx="7">
                  <c:v>6.33587786259542</c:v>
                </c:pt>
                <c:pt idx="8">
                  <c:v>6.2172284644194757</c:v>
                </c:pt>
                <c:pt idx="9">
                  <c:v>6.3468634686346865</c:v>
                </c:pt>
              </c:numCache>
            </c:numRef>
          </c:val>
        </c:ser>
        <c:axId val="76091392"/>
        <c:axId val="760948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76091392"/>
        <c:axId val="76094848"/>
      </c:lineChart>
      <c:catAx>
        <c:axId val="76091392"/>
        <c:scaling>
          <c:orientation val="minMax"/>
        </c:scaling>
        <c:axPos val="b"/>
        <c:numFmt formatCode="General" sourceLinked="1"/>
        <c:tickLblPos val="nextTo"/>
        <c:txPr>
          <a:bodyPr/>
          <a:lstStyle/>
          <a:p>
            <a:pPr>
              <a:defRPr sz="800"/>
            </a:pPr>
            <a:endParaRPr lang="en-US"/>
          </a:p>
        </c:txPr>
        <c:crossAx val="76094848"/>
        <c:crosses val="autoZero"/>
        <c:auto val="1"/>
        <c:lblAlgn val="ctr"/>
        <c:lblOffset val="100"/>
      </c:catAx>
      <c:valAx>
        <c:axId val="76094848"/>
        <c:scaling>
          <c:orientation val="minMax"/>
        </c:scaling>
        <c:axPos val="l"/>
        <c:majorGridlines/>
        <c:title>
          <c:tx>
            <c:rich>
              <a:bodyPr rot="0" vert="horz"/>
              <a:lstStyle/>
              <a:p>
                <a:pPr>
                  <a:defRPr/>
                </a:pPr>
                <a:r>
                  <a:rPr lang="en-US"/>
                  <a:t>%</a:t>
                </a:r>
              </a:p>
            </c:rich>
          </c:tx>
          <c:layout/>
        </c:title>
        <c:numFmt formatCode="General" sourceLinked="1"/>
        <c:tickLblPos val="nextTo"/>
        <c:crossAx val="760913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Cherwell</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68.57351040721494</c:v>
                </c:pt>
                <c:pt idx="1">
                  <c:v>67.966442159990549</c:v>
                </c:pt>
                <c:pt idx="2">
                  <c:v>67.828396970778314</c:v>
                </c:pt>
              </c:numCache>
            </c:numRef>
          </c:val>
        </c:ser>
        <c:marker val="1"/>
        <c:axId val="140192384"/>
        <c:axId val="140223232"/>
      </c:lineChart>
      <c:catAx>
        <c:axId val="140192384"/>
        <c:scaling>
          <c:orientation val="minMax"/>
        </c:scaling>
        <c:axPos val="b"/>
        <c:numFmt formatCode="General" sourceLinked="1"/>
        <c:tickLblPos val="nextTo"/>
        <c:txPr>
          <a:bodyPr/>
          <a:lstStyle/>
          <a:p>
            <a:pPr>
              <a:defRPr sz="800"/>
            </a:pPr>
            <a:endParaRPr lang="en-US"/>
          </a:p>
        </c:txPr>
        <c:crossAx val="140223232"/>
        <c:crosses val="autoZero"/>
        <c:auto val="1"/>
        <c:lblAlgn val="ctr"/>
        <c:lblOffset val="100"/>
      </c:catAx>
      <c:valAx>
        <c:axId val="140223232"/>
        <c:scaling>
          <c:orientation val="minMax"/>
        </c:scaling>
        <c:axPos val="l"/>
        <c:majorGridlines/>
        <c:title>
          <c:tx>
            <c:rich>
              <a:bodyPr rot="0" vert="horz"/>
              <a:lstStyle/>
              <a:p>
                <a:pPr>
                  <a:defRPr/>
                </a:pPr>
                <a:r>
                  <a:rPr lang="en-US"/>
                  <a:t>%</a:t>
                </a:r>
              </a:p>
            </c:rich>
          </c:tx>
          <c:layout/>
        </c:title>
        <c:numFmt formatCode="0.00" sourceLinked="1"/>
        <c:tickLblPos val="nextTo"/>
        <c:crossAx val="140192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Cherwell</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31.426489592785064</c:v>
                </c:pt>
                <c:pt idx="1">
                  <c:v>32.033557840009451</c:v>
                </c:pt>
                <c:pt idx="2">
                  <c:v>32.171603029221679</c:v>
                </c:pt>
              </c:numCache>
            </c:numRef>
          </c:val>
        </c:ser>
        <c:marker val="1"/>
        <c:axId val="131445888"/>
        <c:axId val="131459712"/>
      </c:lineChart>
      <c:catAx>
        <c:axId val="131445888"/>
        <c:scaling>
          <c:orientation val="minMax"/>
        </c:scaling>
        <c:axPos val="b"/>
        <c:numFmt formatCode="General" sourceLinked="1"/>
        <c:tickLblPos val="nextTo"/>
        <c:txPr>
          <a:bodyPr/>
          <a:lstStyle/>
          <a:p>
            <a:pPr>
              <a:defRPr sz="800"/>
            </a:pPr>
            <a:endParaRPr lang="en-US"/>
          </a:p>
        </c:txPr>
        <c:crossAx val="131459712"/>
        <c:crosses val="autoZero"/>
        <c:auto val="1"/>
        <c:lblAlgn val="ctr"/>
        <c:lblOffset val="100"/>
      </c:catAx>
      <c:valAx>
        <c:axId val="131459712"/>
        <c:scaling>
          <c:orientation val="minMax"/>
        </c:scaling>
        <c:axPos val="l"/>
        <c:majorGridlines/>
        <c:title>
          <c:tx>
            <c:rich>
              <a:bodyPr rot="0" vert="horz"/>
              <a:lstStyle/>
              <a:p>
                <a:pPr>
                  <a:defRPr/>
                </a:pPr>
                <a:r>
                  <a:rPr lang="en-US"/>
                  <a:t>%</a:t>
                </a:r>
              </a:p>
            </c:rich>
          </c:tx>
          <c:layout/>
        </c:title>
        <c:numFmt formatCode="General" sourceLinked="1"/>
        <c:tickLblPos val="nextTo"/>
        <c:crossAx val="1314458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Cherwell</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13.204927273227199</c:v>
                </c:pt>
                <c:pt idx="1">
                  <c:v>13.539984507726443</c:v>
                </c:pt>
                <c:pt idx="2">
                  <c:v>13.817850204194917</c:v>
                </c:pt>
              </c:numCache>
            </c:numRef>
          </c:val>
        </c:ser>
        <c:marker val="1"/>
        <c:axId val="157780992"/>
        <c:axId val="157782784"/>
      </c:lineChart>
      <c:catAx>
        <c:axId val="157780992"/>
        <c:scaling>
          <c:orientation val="minMax"/>
        </c:scaling>
        <c:axPos val="b"/>
        <c:numFmt formatCode="General" sourceLinked="1"/>
        <c:tickLblPos val="nextTo"/>
        <c:crossAx val="157782784"/>
        <c:crosses val="autoZero"/>
        <c:auto val="1"/>
        <c:lblAlgn val="ctr"/>
        <c:lblOffset val="100"/>
      </c:catAx>
      <c:valAx>
        <c:axId val="157782784"/>
        <c:scaling>
          <c:orientation val="minMax"/>
        </c:scaling>
        <c:axPos val="l"/>
        <c:majorGridlines/>
        <c:title>
          <c:tx>
            <c:rich>
              <a:bodyPr rot="0" vert="horz"/>
              <a:lstStyle/>
              <a:p>
                <a:pPr>
                  <a:defRPr/>
                </a:pPr>
                <a:r>
                  <a:rPr lang="en-US"/>
                  <a:t>%</a:t>
                </a:r>
              </a:p>
            </c:rich>
          </c:tx>
          <c:layout/>
        </c:title>
        <c:numFmt formatCode="General" sourceLinked="1"/>
        <c:tickLblPos val="nextTo"/>
        <c:crossAx val="15778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Cherwell</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59.60437272254034</c:v>
                </c:pt>
                <c:pt idx="1">
                  <c:v>64.433239600504223</c:v>
                </c:pt>
                <c:pt idx="2">
                  <c:v>63.49115255858441</c:v>
                </c:pt>
              </c:numCache>
            </c:numRef>
          </c:val>
        </c:ser>
        <c:marker val="1"/>
        <c:axId val="157001984"/>
        <c:axId val="157520640"/>
      </c:lineChart>
      <c:catAx>
        <c:axId val="157001984"/>
        <c:scaling>
          <c:orientation val="minMax"/>
        </c:scaling>
        <c:axPos val="b"/>
        <c:numFmt formatCode="General" sourceLinked="1"/>
        <c:tickLblPos val="nextTo"/>
        <c:txPr>
          <a:bodyPr/>
          <a:lstStyle/>
          <a:p>
            <a:pPr>
              <a:defRPr sz="800"/>
            </a:pPr>
            <a:endParaRPr lang="en-US"/>
          </a:p>
        </c:txPr>
        <c:crossAx val="157520640"/>
        <c:crosses val="autoZero"/>
        <c:auto val="1"/>
        <c:lblAlgn val="ctr"/>
        <c:lblOffset val="100"/>
      </c:catAx>
      <c:valAx>
        <c:axId val="157520640"/>
        <c:scaling>
          <c:orientation val="minMax"/>
        </c:scaling>
        <c:axPos val="l"/>
        <c:majorGridlines/>
        <c:title>
          <c:tx>
            <c:rich>
              <a:bodyPr rot="0" vert="horz"/>
              <a:lstStyle/>
              <a:p>
                <a:pPr>
                  <a:defRPr/>
                </a:pPr>
                <a:r>
                  <a:rPr lang="en-US"/>
                  <a:t>%</a:t>
                </a:r>
              </a:p>
            </c:rich>
          </c:tx>
          <c:layout/>
        </c:title>
        <c:numFmt formatCode="General" sourceLinked="1"/>
        <c:tickLblPos val="nextTo"/>
        <c:crossAx val="15700198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Cherwell</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40.39562727745966</c:v>
                </c:pt>
                <c:pt idx="1">
                  <c:v>35.566760399495784</c:v>
                </c:pt>
                <c:pt idx="2">
                  <c:v>36.50884744141559</c:v>
                </c:pt>
              </c:numCache>
            </c:numRef>
          </c:val>
        </c:ser>
        <c:marker val="1"/>
        <c:axId val="118666368"/>
        <c:axId val="118692864"/>
      </c:lineChart>
      <c:catAx>
        <c:axId val="118666368"/>
        <c:scaling>
          <c:orientation val="minMax"/>
        </c:scaling>
        <c:axPos val="b"/>
        <c:numFmt formatCode="General" sourceLinked="1"/>
        <c:tickLblPos val="nextTo"/>
        <c:txPr>
          <a:bodyPr/>
          <a:lstStyle/>
          <a:p>
            <a:pPr>
              <a:defRPr sz="800"/>
            </a:pPr>
            <a:endParaRPr lang="en-US"/>
          </a:p>
        </c:txPr>
        <c:crossAx val="118692864"/>
        <c:crosses val="autoZero"/>
        <c:auto val="1"/>
        <c:lblAlgn val="ctr"/>
        <c:lblOffset val="100"/>
      </c:catAx>
      <c:valAx>
        <c:axId val="118692864"/>
        <c:scaling>
          <c:orientation val="minMax"/>
        </c:scaling>
        <c:axPos val="l"/>
        <c:majorGridlines/>
        <c:title>
          <c:tx>
            <c:rich>
              <a:bodyPr rot="0" vert="horz"/>
              <a:lstStyle/>
              <a:p>
                <a:pPr>
                  <a:defRPr/>
                </a:pPr>
                <a:r>
                  <a:rPr lang="en-US"/>
                  <a:t>%</a:t>
                </a:r>
              </a:p>
            </c:rich>
          </c:tx>
          <c:layout/>
        </c:title>
        <c:numFmt formatCode="General" sourceLinked="1"/>
        <c:tickLblPos val="nextTo"/>
        <c:crossAx val="11866636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Cherwell</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86.795072726772801</c:v>
                </c:pt>
                <c:pt idx="1">
                  <c:v>86.460015492273556</c:v>
                </c:pt>
                <c:pt idx="2">
                  <c:v>86.182149795805088</c:v>
                </c:pt>
              </c:numCache>
            </c:numRef>
          </c:val>
        </c:ser>
        <c:marker val="1"/>
        <c:axId val="132748800"/>
        <c:axId val="132769280"/>
      </c:lineChart>
      <c:catAx>
        <c:axId val="132748800"/>
        <c:scaling>
          <c:orientation val="minMax"/>
        </c:scaling>
        <c:axPos val="b"/>
        <c:numFmt formatCode="General" sourceLinked="1"/>
        <c:tickLblPos val="nextTo"/>
        <c:crossAx val="132769280"/>
        <c:crosses val="autoZero"/>
        <c:auto val="1"/>
        <c:lblAlgn val="ctr"/>
        <c:lblOffset val="100"/>
      </c:catAx>
      <c:valAx>
        <c:axId val="132769280"/>
        <c:scaling>
          <c:orientation val="minMax"/>
        </c:scaling>
        <c:axPos val="l"/>
        <c:majorGridlines/>
        <c:title>
          <c:tx>
            <c:rich>
              <a:bodyPr rot="0" vert="horz"/>
              <a:lstStyle/>
              <a:p>
                <a:pPr>
                  <a:defRPr/>
                </a:pPr>
                <a:r>
                  <a:rPr lang="en-US"/>
                  <a:t>%</a:t>
                </a:r>
              </a:p>
            </c:rich>
          </c:tx>
          <c:layout/>
        </c:title>
        <c:numFmt formatCode="General" sourceLinked="1"/>
        <c:tickLblPos val="nextTo"/>
        <c:crossAx val="13274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0.9</c:v>
                </c:pt>
                <c:pt idx="1">
                  <c:v>1.2</c:v>
                </c:pt>
                <c:pt idx="2">
                  <c:v>14</c:v>
                </c:pt>
                <c:pt idx="3">
                  <c:v>6</c:v>
                </c:pt>
                <c:pt idx="4">
                  <c:v>4.5</c:v>
                </c:pt>
                <c:pt idx="5">
                  <c:v>9</c:v>
                </c:pt>
                <c:pt idx="6">
                  <c:v>9</c:v>
                </c:pt>
                <c:pt idx="7">
                  <c:v>6</c:v>
                </c:pt>
                <c:pt idx="8">
                  <c:v>4</c:v>
                </c:pt>
                <c:pt idx="9">
                  <c:v>4.5</c:v>
                </c:pt>
                <c:pt idx="10">
                  <c:v>1.8</c:v>
                </c:pt>
                <c:pt idx="11">
                  <c:v>2</c:v>
                </c:pt>
                <c:pt idx="12">
                  <c:v>9</c:v>
                </c:pt>
                <c:pt idx="13">
                  <c:v>7</c:v>
                </c:pt>
                <c:pt idx="14">
                  <c:v>6</c:v>
                </c:pt>
                <c:pt idx="15">
                  <c:v>4.5</c:v>
                </c:pt>
                <c:pt idx="16">
                  <c:v>8</c:v>
                </c:pt>
                <c:pt idx="17">
                  <c:v>3</c:v>
                </c:pt>
              </c:numCache>
            </c:numRef>
          </c:val>
        </c:ser>
        <c:ser>
          <c:idx val="7"/>
          <c:order val="1"/>
          <c:tx>
            <c:strRef>
              <c:f>'front page'!$AM$19</c:f>
              <c:strCache>
                <c:ptCount val="1"/>
                <c:pt idx="0">
                  <c:v>2016</c:v>
                </c:pt>
              </c:strCache>
            </c:strRef>
          </c:tx>
          <c:val>
            <c:numRef>
              <c:f>'front page'!$AM$20:$AM$37</c:f>
              <c:numCache>
                <c:formatCode>General</c:formatCode>
                <c:ptCount val="18"/>
                <c:pt idx="0">
                  <c:v>0.6</c:v>
                </c:pt>
                <c:pt idx="1">
                  <c:v>1.5</c:v>
                </c:pt>
                <c:pt idx="2">
                  <c:v>15.4</c:v>
                </c:pt>
                <c:pt idx="3">
                  <c:v>4.8</c:v>
                </c:pt>
                <c:pt idx="4">
                  <c:v>4.3</c:v>
                </c:pt>
                <c:pt idx="5">
                  <c:v>8.6999999999999993</c:v>
                </c:pt>
                <c:pt idx="6">
                  <c:v>7.7</c:v>
                </c:pt>
                <c:pt idx="7">
                  <c:v>4.8</c:v>
                </c:pt>
                <c:pt idx="8">
                  <c:v>3.8</c:v>
                </c:pt>
                <c:pt idx="9">
                  <c:v>4.3</c:v>
                </c:pt>
                <c:pt idx="10">
                  <c:v>1.3</c:v>
                </c:pt>
                <c:pt idx="11">
                  <c:v>1.9</c:v>
                </c:pt>
                <c:pt idx="12">
                  <c:v>8.6999999999999993</c:v>
                </c:pt>
                <c:pt idx="13">
                  <c:v>9.6</c:v>
                </c:pt>
                <c:pt idx="14">
                  <c:v>6.7</c:v>
                </c:pt>
                <c:pt idx="15">
                  <c:v>4.8</c:v>
                </c:pt>
                <c:pt idx="16">
                  <c:v>7.7</c:v>
                </c:pt>
                <c:pt idx="17">
                  <c:v>2.9</c:v>
                </c:pt>
              </c:numCache>
            </c:numRef>
          </c:val>
        </c:ser>
        <c:ser>
          <c:idx val="0"/>
          <c:order val="2"/>
          <c:tx>
            <c:strRef>
              <c:f>'front page'!$AN$19</c:f>
              <c:strCache>
                <c:ptCount val="1"/>
                <c:pt idx="0">
                  <c:v>2017</c:v>
                </c:pt>
              </c:strCache>
            </c:strRef>
          </c:tx>
          <c:val>
            <c:numRef>
              <c:f>'front page'!$AN$20:$AN$37</c:f>
              <c:numCache>
                <c:formatCode>General</c:formatCode>
                <c:ptCount val="18"/>
                <c:pt idx="0">
                  <c:v>0.8</c:v>
                </c:pt>
                <c:pt idx="1">
                  <c:v>1.4</c:v>
                </c:pt>
                <c:pt idx="2">
                  <c:v>15.7</c:v>
                </c:pt>
                <c:pt idx="3">
                  <c:v>6.9</c:v>
                </c:pt>
                <c:pt idx="4">
                  <c:v>4.4000000000000004</c:v>
                </c:pt>
                <c:pt idx="5">
                  <c:v>8.8000000000000007</c:v>
                </c:pt>
                <c:pt idx="6">
                  <c:v>7.8</c:v>
                </c:pt>
                <c:pt idx="7">
                  <c:v>4.9000000000000004</c:v>
                </c:pt>
                <c:pt idx="8">
                  <c:v>3.9</c:v>
                </c:pt>
                <c:pt idx="9">
                  <c:v>3.9</c:v>
                </c:pt>
                <c:pt idx="10">
                  <c:v>1.6</c:v>
                </c:pt>
                <c:pt idx="11">
                  <c:v>2.5</c:v>
                </c:pt>
                <c:pt idx="12">
                  <c:v>7.8</c:v>
                </c:pt>
                <c:pt idx="13">
                  <c:v>6.9</c:v>
                </c:pt>
                <c:pt idx="14">
                  <c:v>6.9</c:v>
                </c:pt>
                <c:pt idx="15">
                  <c:v>4.4000000000000004</c:v>
                </c:pt>
                <c:pt idx="16">
                  <c:v>7.8</c:v>
                </c:pt>
                <c:pt idx="17">
                  <c:v>3.4</c:v>
                </c:pt>
              </c:numCache>
            </c:numRef>
          </c:val>
        </c:ser>
        <c:axId val="175250816"/>
        <c:axId val="175391872"/>
      </c:barChart>
      <c:catAx>
        <c:axId val="175250816"/>
        <c:scaling>
          <c:orientation val="minMax"/>
        </c:scaling>
        <c:axPos val="b"/>
        <c:numFmt formatCode="General" sourceLinked="1"/>
        <c:tickLblPos val="nextTo"/>
        <c:txPr>
          <a:bodyPr/>
          <a:lstStyle/>
          <a:p>
            <a:pPr>
              <a:defRPr sz="900"/>
            </a:pPr>
            <a:endParaRPr lang="en-US"/>
          </a:p>
        </c:txPr>
        <c:crossAx val="175391872"/>
        <c:crosses val="autoZero"/>
        <c:auto val="1"/>
        <c:lblAlgn val="ctr"/>
        <c:lblOffset val="100"/>
      </c:catAx>
      <c:valAx>
        <c:axId val="175391872"/>
        <c:scaling>
          <c:orientation val="minMax"/>
        </c:scaling>
        <c:axPos val="l"/>
        <c:majorGridlines/>
        <c:title>
          <c:tx>
            <c:rich>
              <a:bodyPr rot="0" vert="horz"/>
              <a:lstStyle/>
              <a:p>
                <a:pPr>
                  <a:defRPr/>
                </a:pPr>
                <a:r>
                  <a:rPr lang="en-US"/>
                  <a:t>%</a:t>
                </a:r>
              </a:p>
            </c:rich>
          </c:tx>
          <c:layout/>
        </c:title>
        <c:numFmt formatCode="General" sourceLinked="1"/>
        <c:tickLblPos val="nextTo"/>
        <c:crossAx val="17525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Cherwell</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69.938067254842949</c:v>
                </c:pt>
                <c:pt idx="1">
                  <c:v>68.521274334133082</c:v>
                </c:pt>
                <c:pt idx="2">
                  <c:v>68.523800760642871</c:v>
                </c:pt>
              </c:numCache>
            </c:numRef>
          </c:val>
        </c:ser>
        <c:marker val="1"/>
        <c:axId val="156676864"/>
        <c:axId val="156689920"/>
      </c:lineChart>
      <c:catAx>
        <c:axId val="156676864"/>
        <c:scaling>
          <c:orientation val="minMax"/>
        </c:scaling>
        <c:axPos val="b"/>
        <c:numFmt formatCode="General" sourceLinked="1"/>
        <c:tickLblPos val="nextTo"/>
        <c:txPr>
          <a:bodyPr/>
          <a:lstStyle/>
          <a:p>
            <a:pPr>
              <a:defRPr sz="800"/>
            </a:pPr>
            <a:endParaRPr lang="en-US"/>
          </a:p>
        </c:txPr>
        <c:crossAx val="156689920"/>
        <c:crosses val="autoZero"/>
        <c:auto val="1"/>
        <c:lblAlgn val="ctr"/>
        <c:lblOffset val="100"/>
      </c:catAx>
      <c:valAx>
        <c:axId val="156689920"/>
        <c:scaling>
          <c:orientation val="minMax"/>
        </c:scaling>
        <c:axPos val="l"/>
        <c:majorGridlines/>
        <c:title>
          <c:tx>
            <c:rich>
              <a:bodyPr rot="0" vert="horz"/>
              <a:lstStyle/>
              <a:p>
                <a:pPr>
                  <a:defRPr/>
                </a:pPr>
                <a:r>
                  <a:rPr lang="en-US"/>
                  <a:t>%</a:t>
                </a:r>
              </a:p>
            </c:rich>
          </c:tx>
          <c:layout/>
        </c:title>
        <c:numFmt formatCode="General" sourceLinked="1"/>
        <c:tickLblPos val="nextTo"/>
        <c:crossAx val="15667686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Cherwell</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30.063516702833699</c:v>
                </c:pt>
                <c:pt idx="1">
                  <c:v>31.480244176511679</c:v>
                </c:pt>
                <c:pt idx="2">
                  <c:v>31.476199239357133</c:v>
                </c:pt>
              </c:numCache>
            </c:numRef>
          </c:val>
        </c:ser>
        <c:marker val="1"/>
        <c:axId val="134612480"/>
        <c:axId val="134614400"/>
      </c:lineChart>
      <c:catAx>
        <c:axId val="134612480"/>
        <c:scaling>
          <c:orientation val="minMax"/>
        </c:scaling>
        <c:axPos val="b"/>
        <c:numFmt formatCode="General" sourceLinked="1"/>
        <c:tickLblPos val="nextTo"/>
        <c:txPr>
          <a:bodyPr/>
          <a:lstStyle/>
          <a:p>
            <a:pPr>
              <a:defRPr sz="800"/>
            </a:pPr>
            <a:endParaRPr lang="en-US"/>
          </a:p>
        </c:txPr>
        <c:crossAx val="134614400"/>
        <c:crosses val="autoZero"/>
        <c:auto val="1"/>
        <c:lblAlgn val="ctr"/>
        <c:lblOffset val="100"/>
      </c:catAx>
      <c:valAx>
        <c:axId val="134614400"/>
        <c:scaling>
          <c:orientation val="minMax"/>
        </c:scaling>
        <c:axPos val="l"/>
        <c:majorGridlines/>
        <c:title>
          <c:tx>
            <c:rich>
              <a:bodyPr rot="0" vert="horz"/>
              <a:lstStyle/>
              <a:p>
                <a:pPr>
                  <a:defRPr/>
                </a:pPr>
                <a:r>
                  <a:rPr lang="en-US"/>
                  <a:t>%</a:t>
                </a:r>
              </a:p>
            </c:rich>
          </c:tx>
          <c:layout/>
        </c:title>
        <c:numFmt formatCode="General" sourceLinked="1"/>
        <c:tickLblPos val="nextTo"/>
        <c:crossAx val="134612480"/>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Cherwell</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0.91</c:v>
                </c:pt>
                <c:pt idx="2">
                  <c:v>0.89</c:v>
                </c:pt>
                <c:pt idx="3">
                  <c:v>0.9</c:v>
                </c:pt>
                <c:pt idx="4">
                  <c:v>0.94</c:v>
                </c:pt>
              </c:numCache>
            </c:numRef>
          </c:val>
        </c:ser>
        <c:axId val="173765760"/>
        <c:axId val="19599475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3765760"/>
        <c:axId val="195994752"/>
      </c:lineChart>
      <c:catAx>
        <c:axId val="173765760"/>
        <c:scaling>
          <c:orientation val="minMax"/>
        </c:scaling>
        <c:axPos val="b"/>
        <c:numFmt formatCode="General" sourceLinked="1"/>
        <c:tickLblPos val="nextTo"/>
        <c:crossAx val="195994752"/>
        <c:crosses val="autoZero"/>
        <c:auto val="1"/>
        <c:lblAlgn val="ctr"/>
        <c:lblOffset val="100"/>
      </c:catAx>
      <c:valAx>
        <c:axId val="19599475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37657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Cherwell</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18.399999999999999</c:v>
                </c:pt>
                <c:pt idx="2">
                  <c:v>18</c:v>
                </c:pt>
                <c:pt idx="3">
                  <c:v>18.3</c:v>
                </c:pt>
                <c:pt idx="4">
                  <c:v>18.2</c:v>
                </c:pt>
                <c:pt idx="5">
                  <c:v>15.7</c:v>
                </c:pt>
                <c:pt idx="6">
                  <c:v>15.5</c:v>
                </c:pt>
                <c:pt idx="7">
                  <c:v>11.4</c:v>
                </c:pt>
                <c:pt idx="8">
                  <c:v>10.9</c:v>
                </c:pt>
                <c:pt idx="9">
                  <c:v>13.2</c:v>
                </c:pt>
                <c:pt idx="10">
                  <c:v>15.2</c:v>
                </c:pt>
                <c:pt idx="11">
                  <c:v>17.7</c:v>
                </c:pt>
                <c:pt idx="12">
                  <c:v>19.899999999999999</c:v>
                </c:pt>
                <c:pt idx="13">
                  <c:v>20.6</c:v>
                </c:pt>
                <c:pt idx="14">
                  <c:v>22.9</c:v>
                </c:pt>
                <c:pt idx="15">
                  <c:v>23.6</c:v>
                </c:pt>
                <c:pt idx="16">
                  <c:v>23</c:v>
                </c:pt>
                <c:pt idx="17">
                  <c:v>24.9</c:v>
                </c:pt>
                <c:pt idx="18">
                  <c:v>21.7</c:v>
                </c:pt>
                <c:pt idx="19">
                  <c:v>21.1</c:v>
                </c:pt>
                <c:pt idx="20">
                  <c:v>22.4</c:v>
                </c:pt>
                <c:pt idx="21">
                  <c:v>19.8</c:v>
                </c:pt>
                <c:pt idx="22">
                  <c:v>20.6</c:v>
                </c:pt>
                <c:pt idx="23">
                  <c:v>21.6</c:v>
                </c:pt>
                <c:pt idx="24">
                  <c:v>19.600000000000001</c:v>
                </c:pt>
                <c:pt idx="25">
                  <c:v>16.5</c:v>
                </c:pt>
                <c:pt idx="26">
                  <c:v>16.5</c:v>
                </c:pt>
                <c:pt idx="27">
                  <c:v>12.1</c:v>
                </c:pt>
                <c:pt idx="28">
                  <c:v>12.5</c:v>
                </c:pt>
                <c:pt idx="29">
                  <c:v>14.2</c:v>
                </c:pt>
              </c:numCache>
            </c:numRef>
          </c:val>
        </c:ser>
        <c:axId val="173490944"/>
        <c:axId val="1734928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3490944"/>
        <c:axId val="173492864"/>
      </c:lineChart>
      <c:catAx>
        <c:axId val="173490944"/>
        <c:scaling>
          <c:orientation val="minMax"/>
        </c:scaling>
        <c:axPos val="b"/>
        <c:tickLblPos val="nextTo"/>
        <c:txPr>
          <a:bodyPr/>
          <a:lstStyle/>
          <a:p>
            <a:pPr>
              <a:defRPr sz="1000"/>
            </a:pPr>
            <a:endParaRPr lang="en-US"/>
          </a:p>
        </c:txPr>
        <c:crossAx val="173492864"/>
        <c:crosses val="autoZero"/>
        <c:auto val="1"/>
        <c:lblAlgn val="ctr"/>
        <c:lblOffset val="100"/>
      </c:catAx>
      <c:valAx>
        <c:axId val="173492864"/>
        <c:scaling>
          <c:orientation val="minMax"/>
        </c:scaling>
        <c:axPos val="l"/>
        <c:majorGridlines/>
        <c:title>
          <c:tx>
            <c:rich>
              <a:bodyPr rot="0" vert="horz"/>
              <a:lstStyle/>
              <a:p>
                <a:pPr>
                  <a:defRPr/>
                </a:pPr>
                <a:r>
                  <a:rPr lang="en-US"/>
                  <a:t>%</a:t>
                </a:r>
              </a:p>
            </c:rich>
          </c:tx>
          <c:layout/>
        </c:title>
        <c:numFmt formatCode="General" sourceLinked="1"/>
        <c:tickLblPos val="nextTo"/>
        <c:crossAx val="17349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Cherwell</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83.6</c:v>
                </c:pt>
                <c:pt idx="2">
                  <c:v>76.099999999999994</c:v>
                </c:pt>
                <c:pt idx="3">
                  <c:v>75.2</c:v>
                </c:pt>
                <c:pt idx="4">
                  <c:v>73</c:v>
                </c:pt>
                <c:pt idx="5">
                  <c:v>81.5</c:v>
                </c:pt>
                <c:pt idx="6">
                  <c:v>86.8</c:v>
                </c:pt>
                <c:pt idx="7">
                  <c:v>85.9</c:v>
                </c:pt>
                <c:pt idx="8">
                  <c:v>87.8</c:v>
                </c:pt>
                <c:pt idx="9">
                  <c:v>83.2</c:v>
                </c:pt>
                <c:pt idx="10">
                  <c:v>81.400000000000006</c:v>
                </c:pt>
                <c:pt idx="11">
                  <c:v>85.8</c:v>
                </c:pt>
                <c:pt idx="12">
                  <c:v>82.7</c:v>
                </c:pt>
                <c:pt idx="13">
                  <c:v>79</c:v>
                </c:pt>
                <c:pt idx="14">
                  <c:v>76.099999999999994</c:v>
                </c:pt>
                <c:pt idx="15">
                  <c:v>76.900000000000006</c:v>
                </c:pt>
                <c:pt idx="16">
                  <c:v>76.099999999999994</c:v>
                </c:pt>
                <c:pt idx="17">
                  <c:v>83</c:v>
                </c:pt>
                <c:pt idx="18">
                  <c:v>88.3</c:v>
                </c:pt>
                <c:pt idx="19">
                  <c:v>86.1</c:v>
                </c:pt>
                <c:pt idx="20">
                  <c:v>86.4</c:v>
                </c:pt>
                <c:pt idx="21">
                  <c:v>74.2</c:v>
                </c:pt>
                <c:pt idx="22">
                  <c:v>75.2</c:v>
                </c:pt>
                <c:pt idx="23">
                  <c:v>72.900000000000006</c:v>
                </c:pt>
                <c:pt idx="24">
                  <c:v>70.400000000000006</c:v>
                </c:pt>
                <c:pt idx="25">
                  <c:v>78.2</c:v>
                </c:pt>
                <c:pt idx="26">
                  <c:v>77.099999999999994</c:v>
                </c:pt>
                <c:pt idx="27">
                  <c:v>78.099999999999994</c:v>
                </c:pt>
                <c:pt idx="28">
                  <c:v>76.400000000000006</c:v>
                </c:pt>
                <c:pt idx="29">
                  <c:v>74.5</c:v>
                </c:pt>
              </c:numCache>
            </c:numRef>
          </c:val>
        </c:ser>
        <c:axId val="172439040"/>
        <c:axId val="17244057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439040"/>
        <c:axId val="172440576"/>
      </c:lineChart>
      <c:catAx>
        <c:axId val="172439040"/>
        <c:scaling>
          <c:orientation val="minMax"/>
        </c:scaling>
        <c:axPos val="b"/>
        <c:tickLblPos val="nextTo"/>
        <c:crossAx val="172440576"/>
        <c:crosses val="autoZero"/>
        <c:auto val="1"/>
        <c:lblAlgn val="ctr"/>
        <c:lblOffset val="100"/>
      </c:catAx>
      <c:valAx>
        <c:axId val="172440576"/>
        <c:scaling>
          <c:orientation val="minMax"/>
        </c:scaling>
        <c:axPos val="l"/>
        <c:majorGridlines/>
        <c:title>
          <c:tx>
            <c:rich>
              <a:bodyPr rot="0" vert="horz"/>
              <a:lstStyle/>
              <a:p>
                <a:pPr>
                  <a:defRPr/>
                </a:pPr>
                <a:r>
                  <a:rPr lang="en-US"/>
                  <a:t>%</a:t>
                </a:r>
              </a:p>
            </c:rich>
          </c:tx>
          <c:layout/>
        </c:title>
        <c:numFmt formatCode="General" sourceLinked="1"/>
        <c:tickLblPos val="nextTo"/>
        <c:crossAx val="17243904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Cherwell</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1.2</c:v>
                </c:pt>
                <c:pt idx="2">
                  <c:v>1.1000000000000001</c:v>
                </c:pt>
                <c:pt idx="3">
                  <c:v>1</c:v>
                </c:pt>
                <c:pt idx="4">
                  <c:v>0.9</c:v>
                </c:pt>
                <c:pt idx="5">
                  <c:v>1</c:v>
                </c:pt>
                <c:pt idx="6">
                  <c:v>1</c:v>
                </c:pt>
                <c:pt idx="7">
                  <c:v>0.9</c:v>
                </c:pt>
                <c:pt idx="8">
                  <c:v>0.9</c:v>
                </c:pt>
                <c:pt idx="9">
                  <c:v>0.8</c:v>
                </c:pt>
                <c:pt idx="10">
                  <c:v>0.8</c:v>
                </c:pt>
                <c:pt idx="11">
                  <c:v>0.7</c:v>
                </c:pt>
                <c:pt idx="12">
                  <c:v>0.7</c:v>
                </c:pt>
                <c:pt idx="13">
                  <c:v>0.6</c:v>
                </c:pt>
                <c:pt idx="14">
                  <c:v>0.6</c:v>
                </c:pt>
                <c:pt idx="15">
                  <c:v>0.6</c:v>
                </c:pt>
                <c:pt idx="16">
                  <c:v>0.6</c:v>
                </c:pt>
                <c:pt idx="17">
                  <c:v>0.7</c:v>
                </c:pt>
                <c:pt idx="18">
                  <c:v>0.7</c:v>
                </c:pt>
                <c:pt idx="19">
                  <c:v>0.6</c:v>
                </c:pt>
                <c:pt idx="20">
                  <c:v>0.6</c:v>
                </c:pt>
                <c:pt idx="21">
                  <c:v>0.6</c:v>
                </c:pt>
                <c:pt idx="22">
                  <c:v>0.6</c:v>
                </c:pt>
                <c:pt idx="23">
                  <c:v>0.6</c:v>
                </c:pt>
                <c:pt idx="24">
                  <c:v>0.5</c:v>
                </c:pt>
                <c:pt idx="25">
                  <c:v>0.5</c:v>
                </c:pt>
                <c:pt idx="26">
                  <c:v>0.5</c:v>
                </c:pt>
                <c:pt idx="27">
                  <c:v>0.5</c:v>
                </c:pt>
                <c:pt idx="28">
                  <c:v>0.5</c:v>
                </c:pt>
                <c:pt idx="29">
                  <c:v>0.5</c:v>
                </c:pt>
                <c:pt idx="30">
                  <c:v>0.6</c:v>
                </c:pt>
                <c:pt idx="31">
                  <c:v>0.6</c:v>
                </c:pt>
                <c:pt idx="32">
                  <c:v>0.6</c:v>
                </c:pt>
                <c:pt idx="33">
                  <c:v>0.6</c:v>
                </c:pt>
                <c:pt idx="34">
                  <c:v>0.6</c:v>
                </c:pt>
                <c:pt idx="35">
                  <c:v>0.6</c:v>
                </c:pt>
                <c:pt idx="36">
                  <c:v>0.6</c:v>
                </c:pt>
                <c:pt idx="37">
                  <c:v>0.6</c:v>
                </c:pt>
                <c:pt idx="38">
                  <c:v>0.6</c:v>
                </c:pt>
                <c:pt idx="39">
                  <c:v>0.6</c:v>
                </c:pt>
                <c:pt idx="40">
                  <c:v>0.5</c:v>
                </c:pt>
                <c:pt idx="41">
                  <c:v>0.6</c:v>
                </c:pt>
                <c:pt idx="42">
                  <c:v>0.6</c:v>
                </c:pt>
                <c:pt idx="43">
                  <c:v>0.6</c:v>
                </c:pt>
                <c:pt idx="44">
                  <c:v>0.6</c:v>
                </c:pt>
                <c:pt idx="45">
                  <c:v>0.6</c:v>
                </c:pt>
                <c:pt idx="46">
                  <c:v>0.6</c:v>
                </c:pt>
                <c:pt idx="47">
                  <c:v>0.5</c:v>
                </c:pt>
                <c:pt idx="48">
                  <c:v>0.5</c:v>
                </c:pt>
                <c:pt idx="49">
                  <c:v>0.6</c:v>
                </c:pt>
                <c:pt idx="50">
                  <c:v>0.6</c:v>
                </c:pt>
                <c:pt idx="51">
                  <c:v>0.6</c:v>
                </c:pt>
                <c:pt idx="52">
                  <c:v>0.6</c:v>
                </c:pt>
                <c:pt idx="53">
                  <c:v>0.6</c:v>
                </c:pt>
                <c:pt idx="54">
                  <c:v>0.7</c:v>
                </c:pt>
                <c:pt idx="55">
                  <c:v>0.7</c:v>
                </c:pt>
                <c:pt idx="56">
                  <c:v>0.9</c:v>
                </c:pt>
                <c:pt idx="57">
                  <c:v>0.9</c:v>
                </c:pt>
                <c:pt idx="58">
                  <c:v>0.9</c:v>
                </c:pt>
                <c:pt idx="59">
                  <c:v>1</c:v>
                </c:pt>
                <c:pt idx="60">
                  <c:v>1.1000000000000001</c:v>
                </c:pt>
                <c:pt idx="61">
                  <c:v>1.1000000000000001</c:v>
                </c:pt>
              </c:numCache>
            </c:numRef>
          </c:val>
        </c:ser>
        <c:axId val="169676160"/>
        <c:axId val="1696783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9676160"/>
        <c:axId val="169678336"/>
      </c:lineChart>
      <c:catAx>
        <c:axId val="169676160"/>
        <c:scaling>
          <c:orientation val="minMax"/>
        </c:scaling>
        <c:axPos val="b"/>
        <c:tickLblPos val="nextTo"/>
        <c:crossAx val="169678336"/>
        <c:crosses val="autoZero"/>
        <c:auto val="1"/>
        <c:lblAlgn val="ctr"/>
        <c:lblOffset val="100"/>
      </c:catAx>
      <c:valAx>
        <c:axId val="169678336"/>
        <c:scaling>
          <c:orientation val="minMax"/>
        </c:scaling>
        <c:axPos val="l"/>
        <c:majorGridlines/>
        <c:numFmt formatCode="General" sourceLinked="1"/>
        <c:tickLblPos val="nextTo"/>
        <c:crossAx val="169676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0.8</c:v>
                </c:pt>
                <c:pt idx="1">
                  <c:v>0.3</c:v>
                </c:pt>
                <c:pt idx="2">
                  <c:v>3</c:v>
                </c:pt>
                <c:pt idx="3">
                  <c:v>1.5</c:v>
                </c:pt>
                <c:pt idx="4">
                  <c:v>1.3</c:v>
                </c:pt>
                <c:pt idx="5">
                  <c:v>2.6</c:v>
                </c:pt>
                <c:pt idx="6">
                  <c:v>21.7</c:v>
                </c:pt>
                <c:pt idx="7">
                  <c:v>2.2000000000000002</c:v>
                </c:pt>
                <c:pt idx="8">
                  <c:v>10.9</c:v>
                </c:pt>
                <c:pt idx="9">
                  <c:v>1.5</c:v>
                </c:pt>
                <c:pt idx="10">
                  <c:v>1</c:v>
                </c:pt>
                <c:pt idx="11">
                  <c:v>1.3</c:v>
                </c:pt>
                <c:pt idx="12">
                  <c:v>5.4</c:v>
                </c:pt>
                <c:pt idx="13">
                  <c:v>7.6</c:v>
                </c:pt>
                <c:pt idx="14">
                  <c:v>2.6</c:v>
                </c:pt>
                <c:pt idx="15">
                  <c:v>13</c:v>
                </c:pt>
                <c:pt idx="16">
                  <c:v>15.2</c:v>
                </c:pt>
                <c:pt idx="17">
                  <c:v>5.4</c:v>
                </c:pt>
              </c:numCache>
            </c:numRef>
          </c:val>
        </c:ser>
        <c:ser>
          <c:idx val="7"/>
          <c:order val="1"/>
          <c:tx>
            <c:strRef>
              <c:f>'front page'!$BP$19</c:f>
              <c:strCache>
                <c:ptCount val="1"/>
                <c:pt idx="0">
                  <c:v>2016</c:v>
                </c:pt>
              </c:strCache>
            </c:strRef>
          </c:tx>
          <c:val>
            <c:numRef>
              <c:f>'front page'!$BP$20:$BP$37</c:f>
              <c:numCache>
                <c:formatCode>General</c:formatCode>
                <c:ptCount val="18"/>
                <c:pt idx="0">
                  <c:v>0.5</c:v>
                </c:pt>
                <c:pt idx="1">
                  <c:v>0.1</c:v>
                </c:pt>
                <c:pt idx="2">
                  <c:v>2.5</c:v>
                </c:pt>
                <c:pt idx="3">
                  <c:v>2.1</c:v>
                </c:pt>
                <c:pt idx="4">
                  <c:v>1.2</c:v>
                </c:pt>
                <c:pt idx="5">
                  <c:v>2.1</c:v>
                </c:pt>
                <c:pt idx="6">
                  <c:v>20.8</c:v>
                </c:pt>
                <c:pt idx="7">
                  <c:v>3.3</c:v>
                </c:pt>
                <c:pt idx="8">
                  <c:v>9.4</c:v>
                </c:pt>
                <c:pt idx="9">
                  <c:v>1.7</c:v>
                </c:pt>
                <c:pt idx="10">
                  <c:v>0.7</c:v>
                </c:pt>
                <c:pt idx="11">
                  <c:v>1.5</c:v>
                </c:pt>
                <c:pt idx="12">
                  <c:v>6.2</c:v>
                </c:pt>
                <c:pt idx="13">
                  <c:v>14.6</c:v>
                </c:pt>
                <c:pt idx="14">
                  <c:v>2.5</c:v>
                </c:pt>
                <c:pt idx="15">
                  <c:v>10.4</c:v>
                </c:pt>
                <c:pt idx="16">
                  <c:v>14.6</c:v>
                </c:pt>
                <c:pt idx="17">
                  <c:v>5.2</c:v>
                </c:pt>
              </c:numCache>
            </c:numRef>
          </c:val>
        </c:ser>
        <c:ser>
          <c:idx val="0"/>
          <c:order val="2"/>
          <c:tx>
            <c:strRef>
              <c:f>'front page'!$BQ$19</c:f>
              <c:strCache>
                <c:ptCount val="1"/>
                <c:pt idx="0">
                  <c:v>2017</c:v>
                </c:pt>
              </c:strCache>
            </c:strRef>
          </c:tx>
          <c:val>
            <c:numRef>
              <c:f>'front page'!$BQ$20:$BQ$37</c:f>
              <c:numCache>
                <c:formatCode>General</c:formatCode>
                <c:ptCount val="18"/>
                <c:pt idx="0">
                  <c:v>0.5</c:v>
                </c:pt>
                <c:pt idx="1">
                  <c:v>0.1</c:v>
                </c:pt>
                <c:pt idx="2">
                  <c:v>3.3</c:v>
                </c:pt>
                <c:pt idx="3">
                  <c:v>2.1</c:v>
                </c:pt>
                <c:pt idx="4">
                  <c:v>1.2</c:v>
                </c:pt>
                <c:pt idx="5">
                  <c:v>2.5</c:v>
                </c:pt>
                <c:pt idx="6">
                  <c:v>20.8</c:v>
                </c:pt>
                <c:pt idx="7">
                  <c:v>1.9</c:v>
                </c:pt>
                <c:pt idx="8">
                  <c:v>10.4</c:v>
                </c:pt>
                <c:pt idx="9">
                  <c:v>2.1</c:v>
                </c:pt>
                <c:pt idx="10">
                  <c:v>0.8</c:v>
                </c:pt>
                <c:pt idx="11">
                  <c:v>1</c:v>
                </c:pt>
                <c:pt idx="12">
                  <c:v>6.2</c:v>
                </c:pt>
                <c:pt idx="13">
                  <c:v>12.5</c:v>
                </c:pt>
                <c:pt idx="14">
                  <c:v>2.9</c:v>
                </c:pt>
                <c:pt idx="15">
                  <c:v>12.5</c:v>
                </c:pt>
                <c:pt idx="16">
                  <c:v>14.6</c:v>
                </c:pt>
                <c:pt idx="17">
                  <c:v>5.2</c:v>
                </c:pt>
              </c:numCache>
            </c:numRef>
          </c:val>
        </c:ser>
        <c:axId val="175430272"/>
        <c:axId val="175309184"/>
      </c:barChart>
      <c:catAx>
        <c:axId val="175430272"/>
        <c:scaling>
          <c:orientation val="minMax"/>
        </c:scaling>
        <c:axPos val="b"/>
        <c:tickLblPos val="nextTo"/>
        <c:txPr>
          <a:bodyPr/>
          <a:lstStyle/>
          <a:p>
            <a:pPr>
              <a:defRPr sz="900"/>
            </a:pPr>
            <a:endParaRPr lang="en-US"/>
          </a:p>
        </c:txPr>
        <c:crossAx val="175309184"/>
        <c:crosses val="autoZero"/>
        <c:auto val="1"/>
        <c:lblAlgn val="ctr"/>
        <c:lblOffset val="100"/>
      </c:catAx>
      <c:valAx>
        <c:axId val="175309184"/>
        <c:scaling>
          <c:orientation val="minMax"/>
        </c:scaling>
        <c:axPos val="l"/>
        <c:majorGridlines/>
        <c:title>
          <c:tx>
            <c:rich>
              <a:bodyPr rot="0" vert="horz"/>
              <a:lstStyle/>
              <a:p>
                <a:pPr>
                  <a:defRPr/>
                </a:pPr>
                <a:r>
                  <a:rPr lang="en-US"/>
                  <a:t>%</a:t>
                </a:r>
              </a:p>
            </c:rich>
          </c:tx>
          <c:layout/>
        </c:title>
        <c:numFmt formatCode="General" sourceLinked="1"/>
        <c:tickLblPos val="nextTo"/>
        <c:crossAx val="17543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8.5427135678391952</c:v>
                </c:pt>
                <c:pt idx="1">
                  <c:v>0.16750418760469013</c:v>
                </c:pt>
                <c:pt idx="2">
                  <c:v>5.9463986599664995</c:v>
                </c:pt>
                <c:pt idx="3">
                  <c:v>12.981574539363484</c:v>
                </c:pt>
                <c:pt idx="4">
                  <c:v>3.3500837520938025</c:v>
                </c:pt>
                <c:pt idx="5">
                  <c:v>4.7738693467336679</c:v>
                </c:pt>
                <c:pt idx="6">
                  <c:v>6.6164154103852599</c:v>
                </c:pt>
                <c:pt idx="7">
                  <c:v>2.8475711892797322</c:v>
                </c:pt>
                <c:pt idx="8">
                  <c:v>5.025125628140704</c:v>
                </c:pt>
                <c:pt idx="9">
                  <c:v>7.4539363484087104</c:v>
                </c:pt>
                <c:pt idx="10">
                  <c:v>1.5075376884422111</c:v>
                </c:pt>
                <c:pt idx="11">
                  <c:v>3.0988274706867673</c:v>
                </c:pt>
                <c:pt idx="12">
                  <c:v>16.917922948073702</c:v>
                </c:pt>
                <c:pt idx="13">
                  <c:v>7.7889447236180906</c:v>
                </c:pt>
                <c:pt idx="14">
                  <c:v>0.16750418760469013</c:v>
                </c:pt>
                <c:pt idx="15">
                  <c:v>1.8425460636515913</c:v>
                </c:pt>
                <c:pt idx="16">
                  <c:v>2.7638190954773871</c:v>
                </c:pt>
                <c:pt idx="17">
                  <c:v>8.207705192629815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8.5178875638841571</c:v>
                </c:pt>
                <c:pt idx="1">
                  <c:v>0.34071550255536626</c:v>
                </c:pt>
                <c:pt idx="2">
                  <c:v>5.7069846678023852</c:v>
                </c:pt>
                <c:pt idx="3">
                  <c:v>12.350936967632027</c:v>
                </c:pt>
                <c:pt idx="4">
                  <c:v>3.5775127768313459</c:v>
                </c:pt>
                <c:pt idx="5">
                  <c:v>4.7700170357751279</c:v>
                </c:pt>
                <c:pt idx="6">
                  <c:v>6.8143100511073254</c:v>
                </c:pt>
                <c:pt idx="7">
                  <c:v>2.6405451448040886</c:v>
                </c:pt>
                <c:pt idx="8">
                  <c:v>5.0255536626916522</c:v>
                </c:pt>
                <c:pt idx="9">
                  <c:v>7.4957410562180575</c:v>
                </c:pt>
                <c:pt idx="10">
                  <c:v>1.5332197614991483</c:v>
                </c:pt>
                <c:pt idx="11">
                  <c:v>3.2367972742759794</c:v>
                </c:pt>
                <c:pt idx="12">
                  <c:v>17.802385008517888</c:v>
                </c:pt>
                <c:pt idx="13">
                  <c:v>7.4957410562180575</c:v>
                </c:pt>
                <c:pt idx="14">
                  <c:v>0.17035775127768313</c:v>
                </c:pt>
                <c:pt idx="15">
                  <c:v>1.7035775127768313</c:v>
                </c:pt>
                <c:pt idx="16">
                  <c:v>2.8960817717206133</c:v>
                </c:pt>
                <c:pt idx="17">
                  <c:v>7.9216354344122655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8.6883876357560563</c:v>
                </c:pt>
                <c:pt idx="1">
                  <c:v>0.41771094402673348</c:v>
                </c:pt>
                <c:pt idx="2">
                  <c:v>5.7644110275689222</c:v>
                </c:pt>
                <c:pt idx="3">
                  <c:v>12.197159565580618</c:v>
                </c:pt>
                <c:pt idx="4">
                  <c:v>3.5923141186299081</c:v>
                </c:pt>
                <c:pt idx="5">
                  <c:v>4.511278195488722</c:v>
                </c:pt>
                <c:pt idx="6">
                  <c:v>6.4327485380116958</c:v>
                </c:pt>
                <c:pt idx="7">
                  <c:v>2.5062656641604009</c:v>
                </c:pt>
                <c:pt idx="8">
                  <c:v>4.7619047619047619</c:v>
                </c:pt>
                <c:pt idx="9">
                  <c:v>7.685881370091896</c:v>
                </c:pt>
                <c:pt idx="10">
                  <c:v>1.4202172096908938</c:v>
                </c:pt>
                <c:pt idx="11">
                  <c:v>3.091060985797828</c:v>
                </c:pt>
                <c:pt idx="12">
                  <c:v>18.295739348370926</c:v>
                </c:pt>
                <c:pt idx="13">
                  <c:v>7.685881370091896</c:v>
                </c:pt>
                <c:pt idx="14">
                  <c:v>0.41771094402673348</c:v>
                </c:pt>
                <c:pt idx="15">
                  <c:v>1.921470342522974</c:v>
                </c:pt>
                <c:pt idx="16">
                  <c:v>3.007518796992481</c:v>
                </c:pt>
                <c:pt idx="17">
                  <c:v>7.60233918128655</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8.8087248322147644</c:v>
                </c:pt>
                <c:pt idx="1">
                  <c:v>0.67114093959731547</c:v>
                </c:pt>
                <c:pt idx="2">
                  <c:v>5.7885906040268456</c:v>
                </c:pt>
                <c:pt idx="3">
                  <c:v>11.577181208053691</c:v>
                </c:pt>
                <c:pt idx="4">
                  <c:v>3.8590604026845639</c:v>
                </c:pt>
                <c:pt idx="5">
                  <c:v>4.6140939597315436</c:v>
                </c:pt>
                <c:pt idx="6">
                  <c:v>6.375838926174497</c:v>
                </c:pt>
                <c:pt idx="7">
                  <c:v>2.6006711409395975</c:v>
                </c:pt>
                <c:pt idx="8">
                  <c:v>4.7818791946308723</c:v>
                </c:pt>
                <c:pt idx="9">
                  <c:v>7.7181208053691277</c:v>
                </c:pt>
                <c:pt idx="10">
                  <c:v>1.3422818791946309</c:v>
                </c:pt>
                <c:pt idx="11">
                  <c:v>3.2718120805369129</c:v>
                </c:pt>
                <c:pt idx="12">
                  <c:v>18.456375838926174</c:v>
                </c:pt>
                <c:pt idx="13">
                  <c:v>7.4664429530201346</c:v>
                </c:pt>
                <c:pt idx="14">
                  <c:v>0.50335570469798663</c:v>
                </c:pt>
                <c:pt idx="15">
                  <c:v>1.9295302013422819</c:v>
                </c:pt>
                <c:pt idx="16">
                  <c:v>3.1040268456375837</c:v>
                </c:pt>
                <c:pt idx="17">
                  <c:v>7.1308724832214763</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8.9564502875924408</c:v>
                </c:pt>
                <c:pt idx="1">
                  <c:v>0.73952341824157763</c:v>
                </c:pt>
                <c:pt idx="2">
                  <c:v>5.6696795398520949</c:v>
                </c:pt>
                <c:pt idx="3">
                  <c:v>11.503697617091207</c:v>
                </c:pt>
                <c:pt idx="4">
                  <c:v>3.7797863599013968</c:v>
                </c:pt>
                <c:pt idx="5">
                  <c:v>4.3549712407559573</c:v>
                </c:pt>
                <c:pt idx="6">
                  <c:v>6.0805258833196385</c:v>
                </c:pt>
                <c:pt idx="7">
                  <c:v>2.7937551355792936</c:v>
                </c:pt>
                <c:pt idx="8">
                  <c:v>4.9301561216105174</c:v>
                </c:pt>
                <c:pt idx="9">
                  <c:v>7.5595727198027936</c:v>
                </c:pt>
                <c:pt idx="10">
                  <c:v>1.3147082990961381</c:v>
                </c:pt>
                <c:pt idx="11">
                  <c:v>3.4511092851273624</c:v>
                </c:pt>
                <c:pt idx="12">
                  <c:v>18.981101068200491</c:v>
                </c:pt>
                <c:pt idx="13">
                  <c:v>7.5595727198027936</c:v>
                </c:pt>
                <c:pt idx="14">
                  <c:v>0.57518488085456043</c:v>
                </c:pt>
                <c:pt idx="15">
                  <c:v>1.8898931799506984</c:v>
                </c:pt>
                <c:pt idx="16">
                  <c:v>3.2867707477403449</c:v>
                </c:pt>
                <c:pt idx="17">
                  <c:v>6.5735414954806899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8.1123244929797185</c:v>
                </c:pt>
                <c:pt idx="1">
                  <c:v>0.85803432137285496</c:v>
                </c:pt>
                <c:pt idx="2">
                  <c:v>5.538221528861154</c:v>
                </c:pt>
                <c:pt idx="3">
                  <c:v>11.856474258970358</c:v>
                </c:pt>
                <c:pt idx="4">
                  <c:v>3.7441497659906395</c:v>
                </c:pt>
                <c:pt idx="5">
                  <c:v>4.2901716068642743</c:v>
                </c:pt>
                <c:pt idx="6">
                  <c:v>5.6942277691107641</c:v>
                </c:pt>
                <c:pt idx="7">
                  <c:v>2.8861154446177846</c:v>
                </c:pt>
                <c:pt idx="8">
                  <c:v>4.9921996879875197</c:v>
                </c:pt>
                <c:pt idx="9">
                  <c:v>7.332293291731669</c:v>
                </c:pt>
                <c:pt idx="10">
                  <c:v>1.4040561622464898</c:v>
                </c:pt>
                <c:pt idx="11">
                  <c:v>3.3541341653666148</c:v>
                </c:pt>
                <c:pt idx="12">
                  <c:v>18.720748829953198</c:v>
                </c:pt>
                <c:pt idx="13">
                  <c:v>8.7363494539781588</c:v>
                </c:pt>
                <c:pt idx="14">
                  <c:v>0.62402496099843996</c:v>
                </c:pt>
                <c:pt idx="15">
                  <c:v>1.8720748829953198</c:v>
                </c:pt>
                <c:pt idx="16">
                  <c:v>3.3541341653666148</c:v>
                </c:pt>
                <c:pt idx="17">
                  <c:v>6.6302652106084246</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8.2442748091603058</c:v>
                </c:pt>
                <c:pt idx="1">
                  <c:v>0.68702290076335881</c:v>
                </c:pt>
                <c:pt idx="2">
                  <c:v>5.1908396946564883</c:v>
                </c:pt>
                <c:pt idx="3">
                  <c:v>11.679389312977099</c:v>
                </c:pt>
                <c:pt idx="4">
                  <c:v>3.8167938931297711</c:v>
                </c:pt>
                <c:pt idx="5">
                  <c:v>4.0458015267175576</c:v>
                </c:pt>
                <c:pt idx="6">
                  <c:v>5.4198473282442752</c:v>
                </c:pt>
                <c:pt idx="7">
                  <c:v>3.5114503816793894</c:v>
                </c:pt>
                <c:pt idx="8">
                  <c:v>4.9618320610687023</c:v>
                </c:pt>
                <c:pt idx="9">
                  <c:v>7.6335877862595423</c:v>
                </c:pt>
                <c:pt idx="10">
                  <c:v>1.3740458015267176</c:v>
                </c:pt>
                <c:pt idx="11">
                  <c:v>3.5114503816793894</c:v>
                </c:pt>
                <c:pt idx="12">
                  <c:v>19.16030534351145</c:v>
                </c:pt>
                <c:pt idx="13">
                  <c:v>8.3206106870229011</c:v>
                </c:pt>
                <c:pt idx="14">
                  <c:v>0.76335877862595425</c:v>
                </c:pt>
                <c:pt idx="15">
                  <c:v>1.7557251908396947</c:v>
                </c:pt>
                <c:pt idx="16">
                  <c:v>3.5877862595419847</c:v>
                </c:pt>
                <c:pt idx="17">
                  <c:v>6.33587786259542</c:v>
                </c:pt>
              </c:numCache>
            </c:numRef>
          </c:val>
        </c:ser>
        <c:ser>
          <c:idx val="0"/>
          <c:order val="7"/>
          <c:tx>
            <c:strRef>
              <c:f>'front page'!$J$10</c:f>
              <c:strCache>
                <c:ptCount val="1"/>
                <c:pt idx="0">
                  <c:v>2017</c:v>
                </c:pt>
              </c:strCache>
            </c:strRef>
          </c:tx>
          <c:val>
            <c:numRef>
              <c:f>'front page'!$J$11:$J$28</c:f>
              <c:numCache>
                <c:formatCode>General</c:formatCode>
                <c:ptCount val="18"/>
                <c:pt idx="0">
                  <c:v>8.0149812734082388</c:v>
                </c:pt>
                <c:pt idx="1">
                  <c:v>0.37453183520599254</c:v>
                </c:pt>
                <c:pt idx="2">
                  <c:v>5.0936329588014981</c:v>
                </c:pt>
                <c:pt idx="3">
                  <c:v>11.610486891385769</c:v>
                </c:pt>
                <c:pt idx="4">
                  <c:v>3.9700374531835205</c:v>
                </c:pt>
                <c:pt idx="5">
                  <c:v>3.9700374531835205</c:v>
                </c:pt>
                <c:pt idx="6">
                  <c:v>5.3183520599250933</c:v>
                </c:pt>
                <c:pt idx="7">
                  <c:v>3.8202247191011236</c:v>
                </c:pt>
                <c:pt idx="8">
                  <c:v>4.7191011235955056</c:v>
                </c:pt>
                <c:pt idx="9">
                  <c:v>7.8651685393258424</c:v>
                </c:pt>
                <c:pt idx="10">
                  <c:v>1.348314606741573</c:v>
                </c:pt>
                <c:pt idx="11">
                  <c:v>3.595505617977528</c:v>
                </c:pt>
                <c:pt idx="12">
                  <c:v>19.625468164794007</c:v>
                </c:pt>
                <c:pt idx="13">
                  <c:v>8.5393258426966288</c:v>
                </c:pt>
                <c:pt idx="14">
                  <c:v>0.74906367041198507</c:v>
                </c:pt>
                <c:pt idx="15">
                  <c:v>1.6479400749063671</c:v>
                </c:pt>
                <c:pt idx="16">
                  <c:v>3.5205992509363297</c:v>
                </c:pt>
                <c:pt idx="17">
                  <c:v>6.2172284644194757</c:v>
                </c:pt>
              </c:numCache>
            </c:numRef>
          </c:val>
        </c:ser>
        <c:ser>
          <c:idx val="1"/>
          <c:order val="8"/>
          <c:tx>
            <c:strRef>
              <c:f>'front page'!$K$10</c:f>
              <c:strCache>
                <c:ptCount val="1"/>
                <c:pt idx="0">
                  <c:v>2018</c:v>
                </c:pt>
              </c:strCache>
            </c:strRef>
          </c:tx>
          <c:val>
            <c:numRef>
              <c:f>'front page'!$K$11:$K$28</c:f>
              <c:numCache>
                <c:formatCode>General</c:formatCode>
                <c:ptCount val="18"/>
                <c:pt idx="0">
                  <c:v>7.8966789667896675</c:v>
                </c:pt>
                <c:pt idx="1">
                  <c:v>0.36900369003690037</c:v>
                </c:pt>
                <c:pt idx="2">
                  <c:v>5.2398523985239853</c:v>
                </c:pt>
                <c:pt idx="3">
                  <c:v>11.881918819188192</c:v>
                </c:pt>
                <c:pt idx="4">
                  <c:v>4.1328413284132841</c:v>
                </c:pt>
                <c:pt idx="5">
                  <c:v>3.9852398523985242</c:v>
                </c:pt>
                <c:pt idx="6">
                  <c:v>5.3136531365313653</c:v>
                </c:pt>
                <c:pt idx="7">
                  <c:v>3.5424354243542435</c:v>
                </c:pt>
                <c:pt idx="8">
                  <c:v>4.5018450184501848</c:v>
                </c:pt>
                <c:pt idx="9">
                  <c:v>7.8228782287822876</c:v>
                </c:pt>
                <c:pt idx="10">
                  <c:v>1.4760147601476015</c:v>
                </c:pt>
                <c:pt idx="11">
                  <c:v>3.6900369003690039</c:v>
                </c:pt>
                <c:pt idx="12">
                  <c:v>19.630996309963098</c:v>
                </c:pt>
                <c:pt idx="13">
                  <c:v>8.4132841328413281</c:v>
                </c:pt>
                <c:pt idx="14">
                  <c:v>0.73800738007380073</c:v>
                </c:pt>
                <c:pt idx="15">
                  <c:v>1.8450184501845019</c:v>
                </c:pt>
                <c:pt idx="16">
                  <c:v>3.1734317343173433</c:v>
                </c:pt>
                <c:pt idx="17">
                  <c:v>6.3468634686346865</c:v>
                </c:pt>
              </c:numCache>
            </c:numRef>
          </c:val>
        </c:ser>
        <c:axId val="175356544"/>
        <c:axId val="175362432"/>
      </c:barChart>
      <c:catAx>
        <c:axId val="175356544"/>
        <c:scaling>
          <c:orientation val="minMax"/>
        </c:scaling>
        <c:axPos val="b"/>
        <c:numFmt formatCode="General" sourceLinked="1"/>
        <c:tickLblPos val="nextTo"/>
        <c:txPr>
          <a:bodyPr/>
          <a:lstStyle/>
          <a:p>
            <a:pPr>
              <a:defRPr sz="800"/>
            </a:pPr>
            <a:endParaRPr lang="en-US"/>
          </a:p>
        </c:txPr>
        <c:crossAx val="175362432"/>
        <c:crosses val="autoZero"/>
        <c:auto val="1"/>
        <c:lblAlgn val="ctr"/>
        <c:lblOffset val="100"/>
      </c:catAx>
      <c:valAx>
        <c:axId val="175362432"/>
        <c:scaling>
          <c:orientation val="minMax"/>
        </c:scaling>
        <c:axPos val="l"/>
        <c:majorGridlines/>
        <c:title>
          <c:tx>
            <c:rich>
              <a:bodyPr rot="0" vert="horz"/>
              <a:lstStyle/>
              <a:p>
                <a:pPr>
                  <a:defRPr/>
                </a:pPr>
                <a:r>
                  <a:rPr lang="en-US"/>
                  <a:t>%</a:t>
                </a:r>
              </a:p>
            </c:rich>
          </c:tx>
          <c:layout/>
        </c:title>
        <c:numFmt formatCode="General" sourceLinked="1"/>
        <c:tickLblPos val="nextTo"/>
        <c:crossAx val="17535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Cherwell</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0.8</c:v>
                </c:pt>
                <c:pt idx="1">
                  <c:v>0.5</c:v>
                </c:pt>
                <c:pt idx="2">
                  <c:v>0.7</c:v>
                </c:pt>
              </c:numCache>
            </c:numRef>
          </c:val>
        </c:ser>
        <c:axId val="175505792"/>
        <c:axId val="17550732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505792"/>
        <c:axId val="175507328"/>
      </c:lineChart>
      <c:catAx>
        <c:axId val="175505792"/>
        <c:scaling>
          <c:orientation val="minMax"/>
        </c:scaling>
        <c:axPos val="b"/>
        <c:numFmt formatCode="General" sourceLinked="1"/>
        <c:tickLblPos val="nextTo"/>
        <c:txPr>
          <a:bodyPr/>
          <a:lstStyle/>
          <a:p>
            <a:pPr>
              <a:defRPr sz="800"/>
            </a:pPr>
            <a:endParaRPr lang="en-US"/>
          </a:p>
        </c:txPr>
        <c:crossAx val="175507328"/>
        <c:crosses val="autoZero"/>
        <c:auto val="1"/>
        <c:lblAlgn val="ctr"/>
        <c:lblOffset val="100"/>
      </c:catAx>
      <c:valAx>
        <c:axId val="175507328"/>
        <c:scaling>
          <c:orientation val="minMax"/>
        </c:scaling>
        <c:axPos val="l"/>
        <c:majorGridlines/>
        <c:title>
          <c:tx>
            <c:rich>
              <a:bodyPr rot="0" vert="horz"/>
              <a:lstStyle/>
              <a:p>
                <a:pPr>
                  <a:defRPr/>
                </a:pPr>
                <a:r>
                  <a:rPr lang="en-US"/>
                  <a:t>%</a:t>
                </a:r>
              </a:p>
            </c:rich>
          </c:tx>
          <c:layout/>
        </c:title>
        <c:numFmt formatCode="General" sourceLinked="1"/>
        <c:tickLblPos val="nextTo"/>
        <c:crossAx val="175505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Cherwell</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8.5427135678391952</c:v>
                </c:pt>
                <c:pt idx="2">
                  <c:v>8.5178875638841571</c:v>
                </c:pt>
                <c:pt idx="3">
                  <c:v>8.6883876357560563</c:v>
                </c:pt>
                <c:pt idx="4">
                  <c:v>8.8087248322147644</c:v>
                </c:pt>
                <c:pt idx="5">
                  <c:v>8.9564502875924408</c:v>
                </c:pt>
                <c:pt idx="6">
                  <c:v>8.1123244929797185</c:v>
                </c:pt>
                <c:pt idx="7">
                  <c:v>8.2442748091603058</c:v>
                </c:pt>
                <c:pt idx="8">
                  <c:v>8.0149812734082388</c:v>
                </c:pt>
                <c:pt idx="9">
                  <c:v>7.8966789667896675</c:v>
                </c:pt>
              </c:numCache>
            </c:numRef>
          </c:val>
        </c:ser>
        <c:axId val="175543040"/>
        <c:axId val="175544576"/>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543040"/>
        <c:axId val="175544576"/>
      </c:lineChart>
      <c:catAx>
        <c:axId val="175543040"/>
        <c:scaling>
          <c:orientation val="minMax"/>
        </c:scaling>
        <c:axPos val="b"/>
        <c:numFmt formatCode="General" sourceLinked="1"/>
        <c:tickLblPos val="nextTo"/>
        <c:txPr>
          <a:bodyPr/>
          <a:lstStyle/>
          <a:p>
            <a:pPr>
              <a:defRPr sz="800"/>
            </a:pPr>
            <a:endParaRPr lang="en-US"/>
          </a:p>
        </c:txPr>
        <c:crossAx val="175544576"/>
        <c:crosses val="autoZero"/>
        <c:auto val="1"/>
        <c:lblAlgn val="ctr"/>
        <c:lblOffset val="100"/>
      </c:catAx>
      <c:valAx>
        <c:axId val="175544576"/>
        <c:scaling>
          <c:orientation val="minMax"/>
        </c:scaling>
        <c:axPos val="l"/>
        <c:majorGridlines/>
        <c:title>
          <c:tx>
            <c:rich>
              <a:bodyPr rot="0" vert="horz"/>
              <a:lstStyle/>
              <a:p>
                <a:pPr>
                  <a:defRPr/>
                </a:pPr>
                <a:r>
                  <a:rPr lang="en-US"/>
                  <a:t>%</a:t>
                </a:r>
              </a:p>
            </c:rich>
          </c:tx>
          <c:layout/>
        </c:title>
        <c:numFmt formatCode="General" sourceLinked="1"/>
        <c:tickLblPos val="nextTo"/>
        <c:crossAx val="1755430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2018-11-08T15:26:00Z</dcterms:created>
  <dcterms:modified xsi:type="dcterms:W3CDTF">2018-11-08T15:37:00Z</dcterms:modified>
</cp:coreProperties>
</file>