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026BD9">
      <w:r w:rsidRPr="00026BD9">
        <w:rPr>
          <w:noProof/>
          <w:lang w:val="en-US" w:eastAsia="zh-TW"/>
        </w:rPr>
        <w:pict>
          <v:shapetype id="_x0000_t202" coordsize="21600,21600" o:spt="202" path="m,l,21600r21600,l21600,xe">
            <v:stroke joinstyle="miter"/>
            <v:path gradientshapeok="t" o:connecttype="rect"/>
          </v:shapetype>
          <v:shape id="_x0000_s1026" type="#_x0000_t202" style="position:absolute;margin-left:6754.8pt;margin-top:0;width:299.8pt;height:117pt;z-index:251660288;mso-position-horizontal:right;mso-position-horizontal-relative:margin;mso-position-vertical:top;mso-position-vertical-relative:margin;mso-width-relative:margin;mso-height-relative:margin" stroked="f">
            <v:textbox>
              <w:txbxContent>
                <w:p w:rsidR="000C6C9A" w:rsidRPr="00DB0C84" w:rsidRDefault="000C6C9A" w:rsidP="004D3814">
                  <w:pPr>
                    <w:jc w:val="right"/>
                    <w:rPr>
                      <w:rFonts w:ascii="Segoe UI" w:hAnsi="Segoe UI" w:cs="Segoe UI"/>
                      <w:b/>
                      <w:sz w:val="72"/>
                      <w:szCs w:val="72"/>
                      <w:u w:val="single"/>
                    </w:rPr>
                  </w:pPr>
                  <w:r>
                    <w:rPr>
                      <w:rFonts w:ascii="Segoe UI" w:hAnsi="Segoe UI" w:cs="Segoe UI"/>
                      <w:b/>
                      <w:sz w:val="72"/>
                      <w:szCs w:val="72"/>
                      <w:u w:val="single"/>
                    </w:rPr>
                    <w:t>Copeland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026BD9" w:rsidP="00034AE0">
      <w:pPr>
        <w:jc w:val="center"/>
        <w:rPr>
          <w:rFonts w:ascii="Segoe UI" w:hAnsi="Segoe UI" w:cs="Segoe UI"/>
        </w:rPr>
      </w:pPr>
      <w:hyperlink w:anchor="population" w:history="1">
        <w:r w:rsidR="00AA4EAF" w:rsidRPr="00AA4EAF">
          <w:rPr>
            <w:rStyle w:val="Hyperlink"/>
            <w:rFonts w:ascii="Segoe UI" w:hAnsi="Segoe UI" w:cs="Segoe UI"/>
          </w:rPr>
          <w:t>Working age popu</w:t>
        </w:r>
        <w:r w:rsidR="00AA4EAF" w:rsidRPr="00AA4EAF">
          <w:rPr>
            <w:rStyle w:val="Hyperlink"/>
            <w:rFonts w:ascii="Segoe UI" w:hAnsi="Segoe UI" w:cs="Segoe UI"/>
          </w:rPr>
          <w:t>l</w:t>
        </w:r>
        <w:r w:rsidR="00AA4EAF" w:rsidRPr="00AA4EAF">
          <w:rPr>
            <w:rStyle w:val="Hyperlink"/>
            <w:rFonts w:ascii="Segoe UI" w:hAnsi="Segoe UI" w:cs="Segoe UI"/>
          </w:rPr>
          <w:t>ation</w:t>
        </w:r>
      </w:hyperlink>
    </w:p>
    <w:p w:rsidR="00AA4EAF" w:rsidRDefault="00026BD9"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026BD9"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026BD9" w:rsidP="00034AE0">
      <w:pPr>
        <w:jc w:val="center"/>
        <w:rPr>
          <w:rFonts w:ascii="Segoe UI" w:hAnsi="Segoe UI" w:cs="Segoe UI"/>
        </w:rPr>
      </w:pPr>
      <w:hyperlink w:anchor="public" w:history="1">
        <w:r w:rsidR="00AA4EAF" w:rsidRPr="00360FD9">
          <w:rPr>
            <w:rStyle w:val="Hyperlink"/>
            <w:rFonts w:ascii="Segoe UI" w:hAnsi="Segoe UI" w:cs="Segoe UI"/>
          </w:rPr>
          <w:t>Private/public sector emp</w:t>
        </w:r>
        <w:r w:rsidR="00AA4EAF" w:rsidRPr="00360FD9">
          <w:rPr>
            <w:rStyle w:val="Hyperlink"/>
            <w:rFonts w:ascii="Segoe UI" w:hAnsi="Segoe UI" w:cs="Segoe UI"/>
          </w:rPr>
          <w:t>l</w:t>
        </w:r>
        <w:r w:rsidR="00AA4EAF" w:rsidRPr="00360FD9">
          <w:rPr>
            <w:rStyle w:val="Hyperlink"/>
            <w:rFonts w:ascii="Segoe UI" w:hAnsi="Segoe UI" w:cs="Segoe UI"/>
          </w:rPr>
          <w:t>oyment</w:t>
        </w:r>
      </w:hyperlink>
    </w:p>
    <w:p w:rsidR="00AA4EAF" w:rsidRDefault="00026BD9"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026BD9"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026BD9" w:rsidP="00034AE0">
      <w:pPr>
        <w:jc w:val="center"/>
        <w:rPr>
          <w:rFonts w:ascii="Segoe UI" w:hAnsi="Segoe UI" w:cs="Segoe UI"/>
        </w:rPr>
      </w:pPr>
      <w:hyperlink w:anchor="claimant" w:history="1">
        <w:r w:rsidR="000D4A2C">
          <w:rPr>
            <w:rStyle w:val="Hyperlink"/>
            <w:rFonts w:ascii="Segoe UI" w:hAnsi="Segoe UI" w:cs="Segoe UI"/>
          </w:rPr>
          <w:t>Claim</w:t>
        </w:r>
        <w:r w:rsidR="000D4A2C">
          <w:rPr>
            <w:rStyle w:val="Hyperlink"/>
            <w:rFonts w:ascii="Segoe UI" w:hAnsi="Segoe UI" w:cs="Segoe UI"/>
          </w:rPr>
          <w:t>a</w:t>
        </w:r>
        <w:r w:rsidR="000D4A2C">
          <w:rPr>
            <w:rStyle w:val="Hyperlink"/>
            <w:rFonts w:ascii="Segoe UI" w:hAnsi="Segoe UI" w:cs="Segoe UI"/>
          </w:rPr>
          <w:t>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EE360F">
        <w:rPr>
          <w:rFonts w:ascii="Segoe UI" w:hAnsi="Segoe UI" w:cs="Segoe UI"/>
          <w:u w:val="single"/>
        </w:rPr>
        <w:t>C</w:t>
      </w:r>
      <w:r w:rsidR="00F82612">
        <w:rPr>
          <w:rFonts w:ascii="Segoe UI" w:hAnsi="Segoe UI" w:cs="Segoe UI"/>
          <w:u w:val="single"/>
        </w:rPr>
        <w:t>opeland</w:t>
      </w:r>
      <w:r w:rsidRPr="00137983">
        <w:rPr>
          <w:rFonts w:ascii="Segoe UI" w:hAnsi="Segoe UI" w:cs="Segoe UI"/>
        </w:rPr>
        <w:t xml:space="preserve"> 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w:t>
      </w:r>
      <w:r w:rsidR="00F82612">
        <w:rPr>
          <w:rFonts w:ascii="Segoe UI" w:hAnsi="Segoe UI" w:cs="Segoe UI"/>
        </w:rPr>
        <w:t xml:space="preserve">overwhelming </w:t>
      </w:r>
      <w:r>
        <w:rPr>
          <w:rFonts w:ascii="Segoe UI" w:hAnsi="Segoe UI" w:cs="Segoe UI"/>
        </w:rPr>
        <w:t xml:space="preserve">top </w:t>
      </w:r>
      <w:r w:rsidR="00EE360F">
        <w:rPr>
          <w:rFonts w:ascii="Segoe UI" w:hAnsi="Segoe UI" w:cs="Segoe UI"/>
        </w:rPr>
        <w:t>s</w:t>
      </w:r>
      <w:r w:rsidR="00F82612">
        <w:rPr>
          <w:rFonts w:ascii="Segoe UI" w:hAnsi="Segoe UI" w:cs="Segoe UI"/>
        </w:rPr>
        <w:t>ector</w:t>
      </w:r>
      <w:r w:rsidR="00EE29BA">
        <w:rPr>
          <w:rFonts w:ascii="Segoe UI" w:hAnsi="Segoe UI" w:cs="Segoe UI"/>
        </w:rPr>
        <w:t xml:space="preserve"> for employment of full time workers in </w:t>
      </w:r>
      <w:r w:rsidR="00AC66D8">
        <w:rPr>
          <w:rFonts w:ascii="Segoe UI" w:hAnsi="Segoe UI" w:cs="Segoe UI"/>
        </w:rPr>
        <w:t>C</w:t>
      </w:r>
      <w:r w:rsidR="00F82612">
        <w:rPr>
          <w:rFonts w:ascii="Segoe UI" w:hAnsi="Segoe UI" w:cs="Segoe UI"/>
        </w:rPr>
        <w:t>opeland</w:t>
      </w:r>
      <w:r w:rsidR="002A4CE5">
        <w:rPr>
          <w:rFonts w:ascii="Segoe UI" w:hAnsi="Segoe UI" w:cs="Segoe UI"/>
        </w:rPr>
        <w:t xml:space="preserve"> in 201</w:t>
      </w:r>
      <w:r w:rsidR="0020423D">
        <w:rPr>
          <w:rFonts w:ascii="Segoe UI" w:hAnsi="Segoe UI" w:cs="Segoe UI"/>
        </w:rPr>
        <w:t>7</w:t>
      </w:r>
      <w:r w:rsidR="00EE29BA">
        <w:rPr>
          <w:rFonts w:ascii="Segoe UI" w:hAnsi="Segoe UI" w:cs="Segoe UI"/>
        </w:rPr>
        <w:t xml:space="preserve"> w</w:t>
      </w:r>
      <w:r w:rsidR="00F82612">
        <w:rPr>
          <w:rFonts w:ascii="Segoe UI" w:hAnsi="Segoe UI" w:cs="Segoe UI"/>
        </w:rPr>
        <w:t>as</w:t>
      </w:r>
      <w:r w:rsidR="00EE29BA">
        <w:rPr>
          <w:rFonts w:ascii="Segoe UI" w:hAnsi="Segoe UI" w:cs="Segoe UI"/>
        </w:rPr>
        <w:t xml:space="preserve"> </w:t>
      </w:r>
      <w:r w:rsidR="00B00814">
        <w:rPr>
          <w:rFonts w:ascii="Segoe UI" w:hAnsi="Segoe UI" w:cs="Segoe UI"/>
        </w:rPr>
        <w:t>Manufacturing</w:t>
      </w:r>
      <w:r w:rsidR="00AC66D8">
        <w:rPr>
          <w:rFonts w:ascii="Segoe UI" w:hAnsi="Segoe UI" w:cs="Segoe UI"/>
        </w:rPr>
        <w:t xml:space="preserve"> with </w:t>
      </w:r>
      <w:r w:rsidR="00F82612">
        <w:rPr>
          <w:rFonts w:ascii="Segoe UI" w:hAnsi="Segoe UI" w:cs="Segoe UI"/>
        </w:rPr>
        <w:t>41.7</w:t>
      </w:r>
      <w:r>
        <w:rPr>
          <w:rFonts w:ascii="Segoe UI" w:hAnsi="Segoe UI" w:cs="Segoe UI"/>
        </w:rPr>
        <w:t>%</w:t>
      </w:r>
      <w:r w:rsidR="00AC66D8">
        <w:rPr>
          <w:rFonts w:ascii="Segoe UI" w:hAnsi="Segoe UI" w:cs="Segoe UI"/>
        </w:rPr>
        <w:t xml:space="preserve"> of ful</w:t>
      </w:r>
      <w:r w:rsidR="00F82612">
        <w:rPr>
          <w:rFonts w:ascii="Segoe UI" w:hAnsi="Segoe UI" w:cs="Segoe UI"/>
        </w:rPr>
        <w:t>l time employees employed in thi</w:t>
      </w:r>
      <w:r w:rsidR="00AC66D8">
        <w:rPr>
          <w:rFonts w:ascii="Segoe UI" w:hAnsi="Segoe UI" w:cs="Segoe UI"/>
        </w:rPr>
        <w:t>s sector</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EE360F">
        <w:rPr>
          <w:rFonts w:ascii="Segoe UI" w:hAnsi="Segoe UI" w:cs="Segoe UI"/>
        </w:rPr>
        <w:t xml:space="preserve">, the top </w:t>
      </w:r>
      <w:r w:rsidR="00AC66D8">
        <w:rPr>
          <w:rFonts w:ascii="Segoe UI" w:hAnsi="Segoe UI" w:cs="Segoe UI"/>
        </w:rPr>
        <w:t xml:space="preserve">three </w:t>
      </w:r>
      <w:r w:rsidR="00EE29BA">
        <w:rPr>
          <w:rFonts w:ascii="Segoe UI" w:hAnsi="Segoe UI" w:cs="Segoe UI"/>
        </w:rPr>
        <w:t xml:space="preserve">sectors for employment of part time workers in </w:t>
      </w:r>
      <w:r w:rsidR="00EE360F">
        <w:rPr>
          <w:rFonts w:ascii="Segoe UI" w:hAnsi="Segoe UI" w:cs="Segoe UI"/>
        </w:rPr>
        <w:t>C</w:t>
      </w:r>
      <w:r w:rsidR="00F82612">
        <w:rPr>
          <w:rFonts w:ascii="Segoe UI" w:hAnsi="Segoe UI" w:cs="Segoe UI"/>
        </w:rPr>
        <w:t>opeland</w:t>
      </w:r>
      <w:r w:rsidR="00EE29BA">
        <w:rPr>
          <w:rFonts w:ascii="Segoe UI" w:hAnsi="Segoe UI" w:cs="Segoe UI"/>
        </w:rPr>
        <w:t xml:space="preserve"> were </w:t>
      </w:r>
      <w:r w:rsidR="00B00814">
        <w:rPr>
          <w:rFonts w:ascii="Segoe UI" w:hAnsi="Segoe UI" w:cs="Segoe UI"/>
        </w:rPr>
        <w:t>Health</w:t>
      </w:r>
      <w:r w:rsidR="00F82612">
        <w:rPr>
          <w:rFonts w:ascii="Segoe UI" w:hAnsi="Segoe UI" w:cs="Segoe UI"/>
        </w:rPr>
        <w:t xml:space="preserve"> at 28.1</w:t>
      </w:r>
      <w:r w:rsidR="00B44C2A">
        <w:rPr>
          <w:rFonts w:ascii="Segoe UI" w:hAnsi="Segoe UI" w:cs="Segoe UI"/>
        </w:rPr>
        <w:t xml:space="preserve">% </w:t>
      </w:r>
      <w:r w:rsidR="0020423D">
        <w:rPr>
          <w:rFonts w:ascii="Segoe UI" w:hAnsi="Segoe UI" w:cs="Segoe UI"/>
        </w:rPr>
        <w:t xml:space="preserve">and </w:t>
      </w:r>
      <w:r w:rsidR="00A122EC">
        <w:rPr>
          <w:rFonts w:ascii="Segoe UI" w:hAnsi="Segoe UI" w:cs="Segoe UI"/>
        </w:rPr>
        <w:t xml:space="preserve">both </w:t>
      </w:r>
      <w:r w:rsidR="00AC66D8">
        <w:rPr>
          <w:rFonts w:ascii="Segoe UI" w:hAnsi="Segoe UI" w:cs="Segoe UI"/>
        </w:rPr>
        <w:t>Retail</w:t>
      </w:r>
      <w:r w:rsidR="00A122EC">
        <w:rPr>
          <w:rFonts w:ascii="Segoe UI" w:hAnsi="Segoe UI" w:cs="Segoe UI"/>
        </w:rPr>
        <w:t xml:space="preserve"> and </w:t>
      </w:r>
      <w:r w:rsidR="00B44C2A">
        <w:rPr>
          <w:rFonts w:ascii="Segoe UI" w:hAnsi="Segoe UI" w:cs="Segoe UI"/>
        </w:rPr>
        <w:t>Accommodation &amp; Food</w:t>
      </w:r>
      <w:r w:rsidR="00EE360F">
        <w:rPr>
          <w:rFonts w:ascii="Segoe UI" w:hAnsi="Segoe UI" w:cs="Segoe UI"/>
        </w:rPr>
        <w:t xml:space="preserve"> Services</w:t>
      </w:r>
      <w:r w:rsidR="00EE29BA">
        <w:rPr>
          <w:rFonts w:ascii="Segoe UI" w:hAnsi="Segoe UI" w:cs="Segoe UI"/>
        </w:rPr>
        <w:t xml:space="preserve"> </w:t>
      </w:r>
      <w:r w:rsidR="004914CA">
        <w:rPr>
          <w:rFonts w:ascii="Segoe UI" w:hAnsi="Segoe UI" w:cs="Segoe UI"/>
        </w:rPr>
        <w:t>at</w:t>
      </w:r>
      <w:r w:rsidR="00EE29BA">
        <w:rPr>
          <w:rFonts w:ascii="Segoe UI" w:hAnsi="Segoe UI" w:cs="Segoe UI"/>
        </w:rPr>
        <w:t xml:space="preserve"> 1</w:t>
      </w:r>
      <w:r w:rsidR="00AC66D8">
        <w:rPr>
          <w:rFonts w:ascii="Segoe UI" w:hAnsi="Segoe UI" w:cs="Segoe UI"/>
        </w:rPr>
        <w:t>5</w:t>
      </w:r>
      <w:r w:rsidR="00EE360F">
        <w:rPr>
          <w:rFonts w:ascii="Segoe UI" w:hAnsi="Segoe UI" w:cs="Segoe UI"/>
        </w:rPr>
        <w:t>.</w:t>
      </w:r>
      <w:r w:rsidR="00F82612">
        <w:rPr>
          <w:rFonts w:ascii="Segoe UI" w:hAnsi="Segoe UI" w:cs="Segoe UI"/>
        </w:rPr>
        <w:t>6</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EE360F">
        <w:rPr>
          <w:rFonts w:ascii="Segoe UI" w:hAnsi="Segoe UI" w:cs="Segoe UI"/>
          <w:u w:val="single"/>
        </w:rPr>
        <w:t>C</w:t>
      </w:r>
      <w:r w:rsidR="00F82612">
        <w:rPr>
          <w:rFonts w:ascii="Segoe UI" w:hAnsi="Segoe UI" w:cs="Segoe UI"/>
          <w:u w:val="single"/>
        </w:rPr>
        <w:t>opeland</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 xml:space="preserve">The sector with the highest proportion of enterprises in </w:t>
      </w:r>
      <w:r w:rsidR="00EE360F">
        <w:rPr>
          <w:rFonts w:ascii="Segoe UI" w:hAnsi="Segoe UI" w:cs="Segoe UI"/>
        </w:rPr>
        <w:t>C</w:t>
      </w:r>
      <w:r w:rsidR="00F82612">
        <w:rPr>
          <w:rFonts w:ascii="Segoe UI" w:hAnsi="Segoe UI" w:cs="Segoe UI"/>
        </w:rPr>
        <w:t>opeland</w:t>
      </w:r>
      <w:r>
        <w:rPr>
          <w:rFonts w:ascii="Segoe UI" w:hAnsi="Segoe UI" w:cs="Segoe UI"/>
        </w:rPr>
        <w:t xml:space="preserve"> is </w:t>
      </w:r>
      <w:r w:rsidR="00EE360F">
        <w:rPr>
          <w:rFonts w:ascii="Segoe UI" w:hAnsi="Segoe UI" w:cs="Segoe UI"/>
        </w:rPr>
        <w:t>Professional, Scientific &amp; Technical</w:t>
      </w:r>
      <w:r w:rsidR="009264D1">
        <w:rPr>
          <w:rFonts w:ascii="Segoe UI" w:hAnsi="Segoe UI" w:cs="Segoe UI"/>
        </w:rPr>
        <w:t xml:space="preserve">, with </w:t>
      </w:r>
      <w:r w:rsidR="000C6C9A">
        <w:rPr>
          <w:rFonts w:ascii="Segoe UI" w:hAnsi="Segoe UI" w:cs="Segoe UI"/>
        </w:rPr>
        <w:t>20.4</w:t>
      </w:r>
      <w:r>
        <w:rPr>
          <w:rFonts w:ascii="Segoe UI" w:hAnsi="Segoe UI" w:cs="Segoe UI"/>
        </w:rPr>
        <w:t>% of e</w:t>
      </w:r>
      <w:r w:rsidR="009264D1">
        <w:rPr>
          <w:rFonts w:ascii="Segoe UI" w:hAnsi="Segoe UI" w:cs="Segoe UI"/>
        </w:rPr>
        <w:t>nterprises in 201</w:t>
      </w:r>
      <w:r w:rsidR="0099362A">
        <w:rPr>
          <w:rFonts w:ascii="Segoe UI" w:hAnsi="Segoe UI" w:cs="Segoe UI"/>
        </w:rPr>
        <w:t>8</w:t>
      </w:r>
      <w:r>
        <w:rPr>
          <w:rFonts w:ascii="Segoe UI" w:hAnsi="Segoe UI" w:cs="Segoe UI"/>
        </w:rPr>
        <w:t xml:space="preserve">.  Second highest proportion was within the </w:t>
      </w:r>
      <w:r w:rsidR="00F82612">
        <w:rPr>
          <w:rFonts w:ascii="Segoe UI" w:hAnsi="Segoe UI" w:cs="Segoe UI"/>
        </w:rPr>
        <w:t>Agriculture, Forestry &amp; Fishing</w:t>
      </w:r>
      <w:r w:rsidR="009F788E">
        <w:rPr>
          <w:rFonts w:ascii="Segoe UI" w:hAnsi="Segoe UI" w:cs="Segoe UI"/>
        </w:rPr>
        <w:t xml:space="preserve"> </w:t>
      </w:r>
      <w:r>
        <w:rPr>
          <w:rFonts w:ascii="Segoe UI" w:hAnsi="Segoe UI" w:cs="Segoe UI"/>
        </w:rPr>
        <w:t xml:space="preserve">sector with </w:t>
      </w:r>
      <w:r w:rsidR="000C6C9A">
        <w:rPr>
          <w:rFonts w:ascii="Segoe UI" w:hAnsi="Segoe UI" w:cs="Segoe UI"/>
        </w:rPr>
        <w:t>19.4</w:t>
      </w:r>
      <w:r>
        <w:rPr>
          <w:rFonts w:ascii="Segoe UI" w:hAnsi="Segoe UI" w:cs="Segoe UI"/>
        </w:rPr>
        <w:t xml:space="preserve">% and third was </w:t>
      </w:r>
      <w:r w:rsidR="009F788E">
        <w:rPr>
          <w:rFonts w:ascii="Segoe UI" w:hAnsi="Segoe UI" w:cs="Segoe UI"/>
        </w:rPr>
        <w:t>Business Administration &amp; Support Services</w:t>
      </w:r>
      <w:r w:rsidR="00653949">
        <w:rPr>
          <w:rFonts w:ascii="Segoe UI" w:hAnsi="Segoe UI" w:cs="Segoe UI"/>
        </w:rPr>
        <w:t xml:space="preserve"> </w:t>
      </w:r>
      <w:r>
        <w:rPr>
          <w:rFonts w:ascii="Segoe UI" w:hAnsi="Segoe UI" w:cs="Segoe UI"/>
        </w:rPr>
        <w:t xml:space="preserve">with </w:t>
      </w:r>
      <w:r w:rsidR="000C6C9A">
        <w:rPr>
          <w:rFonts w:ascii="Segoe UI" w:hAnsi="Segoe UI" w:cs="Segoe UI"/>
        </w:rPr>
        <w:t>10.0</w:t>
      </w:r>
      <w:r>
        <w:rPr>
          <w:rFonts w:ascii="Segoe UI" w:hAnsi="Segoe UI" w:cs="Segoe UI"/>
        </w:rPr>
        <w:t>% of enterp</w:t>
      </w:r>
      <w:r w:rsidR="0099362A">
        <w:rPr>
          <w:rFonts w:ascii="Segoe UI" w:hAnsi="Segoe UI" w:cs="Segoe UI"/>
        </w:rPr>
        <w:t>rises within this sector in 2018</w:t>
      </w:r>
      <w:r>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26BD9"/>
    <w:rsid w:val="00034AE0"/>
    <w:rsid w:val="00037AAA"/>
    <w:rsid w:val="000537CC"/>
    <w:rsid w:val="00075447"/>
    <w:rsid w:val="000B31DD"/>
    <w:rsid w:val="000C6C9A"/>
    <w:rsid w:val="000D31D9"/>
    <w:rsid w:val="000D37D1"/>
    <w:rsid w:val="000D4A2C"/>
    <w:rsid w:val="000E66B9"/>
    <w:rsid w:val="000F289B"/>
    <w:rsid w:val="000F5F2A"/>
    <w:rsid w:val="0010298E"/>
    <w:rsid w:val="001134A4"/>
    <w:rsid w:val="001253AA"/>
    <w:rsid w:val="00137983"/>
    <w:rsid w:val="001416F4"/>
    <w:rsid w:val="001439D5"/>
    <w:rsid w:val="00153631"/>
    <w:rsid w:val="00163203"/>
    <w:rsid w:val="00173523"/>
    <w:rsid w:val="0019092A"/>
    <w:rsid w:val="001971A6"/>
    <w:rsid w:val="001A5750"/>
    <w:rsid w:val="001C4E49"/>
    <w:rsid w:val="001D2D23"/>
    <w:rsid w:val="001E5A94"/>
    <w:rsid w:val="0020411F"/>
    <w:rsid w:val="0020423D"/>
    <w:rsid w:val="00205E22"/>
    <w:rsid w:val="00230CF6"/>
    <w:rsid w:val="002408BD"/>
    <w:rsid w:val="002555C8"/>
    <w:rsid w:val="00256D31"/>
    <w:rsid w:val="00257FBA"/>
    <w:rsid w:val="00274ED9"/>
    <w:rsid w:val="002A4CE5"/>
    <w:rsid w:val="002A7F64"/>
    <w:rsid w:val="002D62CB"/>
    <w:rsid w:val="002F3154"/>
    <w:rsid w:val="00304514"/>
    <w:rsid w:val="00360FD9"/>
    <w:rsid w:val="0037667B"/>
    <w:rsid w:val="00383CA1"/>
    <w:rsid w:val="003A5CAB"/>
    <w:rsid w:val="003B5117"/>
    <w:rsid w:val="003B6278"/>
    <w:rsid w:val="003C40D8"/>
    <w:rsid w:val="003D09A3"/>
    <w:rsid w:val="003D18FF"/>
    <w:rsid w:val="003D49EB"/>
    <w:rsid w:val="003E0C93"/>
    <w:rsid w:val="003F5C2F"/>
    <w:rsid w:val="004033DF"/>
    <w:rsid w:val="00407185"/>
    <w:rsid w:val="00435E0A"/>
    <w:rsid w:val="00465F15"/>
    <w:rsid w:val="00475274"/>
    <w:rsid w:val="0048276C"/>
    <w:rsid w:val="00485212"/>
    <w:rsid w:val="004914CA"/>
    <w:rsid w:val="004972B9"/>
    <w:rsid w:val="004C2A1C"/>
    <w:rsid w:val="004D1A19"/>
    <w:rsid w:val="004D3814"/>
    <w:rsid w:val="004E6628"/>
    <w:rsid w:val="00500FD5"/>
    <w:rsid w:val="00541BA8"/>
    <w:rsid w:val="00545A25"/>
    <w:rsid w:val="0054613A"/>
    <w:rsid w:val="00555F9F"/>
    <w:rsid w:val="00557B7F"/>
    <w:rsid w:val="00566824"/>
    <w:rsid w:val="00575E1E"/>
    <w:rsid w:val="00582D6A"/>
    <w:rsid w:val="00587D4E"/>
    <w:rsid w:val="005B6BE1"/>
    <w:rsid w:val="005C460C"/>
    <w:rsid w:val="00600EBE"/>
    <w:rsid w:val="00604F05"/>
    <w:rsid w:val="00621EF4"/>
    <w:rsid w:val="00653949"/>
    <w:rsid w:val="00673908"/>
    <w:rsid w:val="00675025"/>
    <w:rsid w:val="00692E85"/>
    <w:rsid w:val="006931D7"/>
    <w:rsid w:val="006A3967"/>
    <w:rsid w:val="006A58A6"/>
    <w:rsid w:val="006D33F0"/>
    <w:rsid w:val="006E6F7B"/>
    <w:rsid w:val="006F4FD3"/>
    <w:rsid w:val="0070268E"/>
    <w:rsid w:val="007275C8"/>
    <w:rsid w:val="0074160A"/>
    <w:rsid w:val="00754898"/>
    <w:rsid w:val="00784B29"/>
    <w:rsid w:val="00786635"/>
    <w:rsid w:val="007A509C"/>
    <w:rsid w:val="007E65D3"/>
    <w:rsid w:val="0080737E"/>
    <w:rsid w:val="0081487D"/>
    <w:rsid w:val="008211F5"/>
    <w:rsid w:val="00867BF8"/>
    <w:rsid w:val="00884EF2"/>
    <w:rsid w:val="00885A38"/>
    <w:rsid w:val="00886701"/>
    <w:rsid w:val="008C2804"/>
    <w:rsid w:val="008D39B8"/>
    <w:rsid w:val="008D66C0"/>
    <w:rsid w:val="008F3CBB"/>
    <w:rsid w:val="009121EB"/>
    <w:rsid w:val="00920E1B"/>
    <w:rsid w:val="009264D1"/>
    <w:rsid w:val="009528EC"/>
    <w:rsid w:val="00974D4B"/>
    <w:rsid w:val="009902B8"/>
    <w:rsid w:val="00990CEF"/>
    <w:rsid w:val="0099362A"/>
    <w:rsid w:val="009B5673"/>
    <w:rsid w:val="009E309F"/>
    <w:rsid w:val="009F788E"/>
    <w:rsid w:val="00A120AC"/>
    <w:rsid w:val="00A122EC"/>
    <w:rsid w:val="00A4395C"/>
    <w:rsid w:val="00A46831"/>
    <w:rsid w:val="00A57F92"/>
    <w:rsid w:val="00A61248"/>
    <w:rsid w:val="00A628A4"/>
    <w:rsid w:val="00AA4EAF"/>
    <w:rsid w:val="00AC38CD"/>
    <w:rsid w:val="00AC3D7B"/>
    <w:rsid w:val="00AC66D8"/>
    <w:rsid w:val="00AE00CB"/>
    <w:rsid w:val="00AE3362"/>
    <w:rsid w:val="00AE5DBC"/>
    <w:rsid w:val="00B00814"/>
    <w:rsid w:val="00B04094"/>
    <w:rsid w:val="00B26109"/>
    <w:rsid w:val="00B30792"/>
    <w:rsid w:val="00B44C2A"/>
    <w:rsid w:val="00B53700"/>
    <w:rsid w:val="00B64853"/>
    <w:rsid w:val="00B66EC4"/>
    <w:rsid w:val="00B6778F"/>
    <w:rsid w:val="00B82315"/>
    <w:rsid w:val="00B86569"/>
    <w:rsid w:val="00BA29A5"/>
    <w:rsid w:val="00BC2E51"/>
    <w:rsid w:val="00BD2541"/>
    <w:rsid w:val="00BE5674"/>
    <w:rsid w:val="00BF0BE9"/>
    <w:rsid w:val="00BF44B3"/>
    <w:rsid w:val="00C26302"/>
    <w:rsid w:val="00C27833"/>
    <w:rsid w:val="00C35A9C"/>
    <w:rsid w:val="00C468CE"/>
    <w:rsid w:val="00C60E60"/>
    <w:rsid w:val="00C66719"/>
    <w:rsid w:val="00CA077C"/>
    <w:rsid w:val="00CD2F9D"/>
    <w:rsid w:val="00CD3D82"/>
    <w:rsid w:val="00D170C3"/>
    <w:rsid w:val="00D71B60"/>
    <w:rsid w:val="00DA54B8"/>
    <w:rsid w:val="00DB0C84"/>
    <w:rsid w:val="00DC0F18"/>
    <w:rsid w:val="00DE6755"/>
    <w:rsid w:val="00DF6BA9"/>
    <w:rsid w:val="00E109CF"/>
    <w:rsid w:val="00E10C8C"/>
    <w:rsid w:val="00E17957"/>
    <w:rsid w:val="00E30854"/>
    <w:rsid w:val="00E33D6C"/>
    <w:rsid w:val="00E44424"/>
    <w:rsid w:val="00E47998"/>
    <w:rsid w:val="00E515F4"/>
    <w:rsid w:val="00EC7330"/>
    <w:rsid w:val="00EE29BA"/>
    <w:rsid w:val="00EE339D"/>
    <w:rsid w:val="00EE360F"/>
    <w:rsid w:val="00EF5EFE"/>
    <w:rsid w:val="00F06BCB"/>
    <w:rsid w:val="00F06E52"/>
    <w:rsid w:val="00F311B7"/>
    <w:rsid w:val="00F60860"/>
    <w:rsid w:val="00F624C0"/>
    <w:rsid w:val="00F82612"/>
    <w:rsid w:val="00F97CB2"/>
    <w:rsid w:val="00FB0963"/>
    <w:rsid w:val="00FD66BF"/>
    <w:rsid w:val="00FD7832"/>
    <w:rsid w:val="00FE0842"/>
    <w:rsid w:val="00FE39D0"/>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Copeland</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64.375963892072392</c:v>
                </c:pt>
                <c:pt idx="2">
                  <c:v>64.358869315854164</c:v>
                </c:pt>
                <c:pt idx="3">
                  <c:v>64.235374034134324</c:v>
                </c:pt>
                <c:pt idx="4">
                  <c:v>64.191762590437349</c:v>
                </c:pt>
                <c:pt idx="5">
                  <c:v>63.996771772834748</c:v>
                </c:pt>
                <c:pt idx="6">
                  <c:v>63.314796114295468</c:v>
                </c:pt>
                <c:pt idx="7">
                  <c:v>62.68914520641809</c:v>
                </c:pt>
                <c:pt idx="8">
                  <c:v>62.277788910199526</c:v>
                </c:pt>
                <c:pt idx="9">
                  <c:v>61.966192170818502</c:v>
                </c:pt>
                <c:pt idx="10">
                  <c:v>61.335237930337925</c:v>
                </c:pt>
                <c:pt idx="11">
                  <c:v>60.913683413647014</c:v>
                </c:pt>
              </c:numCache>
            </c:numRef>
          </c:val>
        </c:ser>
        <c:marker val="1"/>
        <c:axId val="174548096"/>
        <c:axId val="174549632"/>
      </c:lineChart>
      <c:catAx>
        <c:axId val="174548096"/>
        <c:scaling>
          <c:orientation val="minMax"/>
        </c:scaling>
        <c:axPos val="b"/>
        <c:numFmt formatCode="General" sourceLinked="1"/>
        <c:tickLblPos val="nextTo"/>
        <c:txPr>
          <a:bodyPr/>
          <a:lstStyle/>
          <a:p>
            <a:pPr>
              <a:defRPr sz="900"/>
            </a:pPr>
            <a:endParaRPr lang="en-US"/>
          </a:p>
        </c:txPr>
        <c:crossAx val="174549632"/>
        <c:crosses val="autoZero"/>
        <c:auto val="1"/>
        <c:lblAlgn val="ctr"/>
        <c:lblOffset val="100"/>
      </c:catAx>
      <c:valAx>
        <c:axId val="174549632"/>
        <c:scaling>
          <c:orientation val="minMax"/>
        </c:scaling>
        <c:axPos val="l"/>
        <c:majorGridlines/>
        <c:title>
          <c:tx>
            <c:rich>
              <a:bodyPr rot="0" vert="horz"/>
              <a:lstStyle/>
              <a:p>
                <a:pPr>
                  <a:defRPr/>
                </a:pPr>
                <a:r>
                  <a:rPr lang="en-US"/>
                  <a:t>%</a:t>
                </a:r>
              </a:p>
            </c:rich>
          </c:tx>
          <c:layout/>
        </c:title>
        <c:numFmt formatCode="General" sourceLinked="1"/>
        <c:tickLblPos val="nextTo"/>
        <c:crossAx val="1745480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Copeland</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1.1000000000000001</c:v>
                </c:pt>
                <c:pt idx="1">
                  <c:v>0.9</c:v>
                </c:pt>
                <c:pt idx="2">
                  <c:v>0.9</c:v>
                </c:pt>
              </c:numCache>
            </c:numRef>
          </c:val>
        </c:ser>
        <c:axId val="175600384"/>
        <c:axId val="17560192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5600384"/>
        <c:axId val="175601920"/>
      </c:lineChart>
      <c:catAx>
        <c:axId val="175600384"/>
        <c:scaling>
          <c:orientation val="minMax"/>
        </c:scaling>
        <c:axPos val="b"/>
        <c:numFmt formatCode="General" sourceLinked="1"/>
        <c:tickLblPos val="nextTo"/>
        <c:txPr>
          <a:bodyPr/>
          <a:lstStyle/>
          <a:p>
            <a:pPr>
              <a:defRPr sz="800"/>
            </a:pPr>
            <a:endParaRPr lang="en-US"/>
          </a:p>
        </c:txPr>
        <c:crossAx val="175601920"/>
        <c:crosses val="autoZero"/>
        <c:auto val="1"/>
        <c:lblAlgn val="ctr"/>
        <c:lblOffset val="100"/>
      </c:catAx>
      <c:valAx>
        <c:axId val="175601920"/>
        <c:scaling>
          <c:orientation val="minMax"/>
        </c:scaling>
        <c:axPos val="l"/>
        <c:majorGridlines/>
        <c:title>
          <c:tx>
            <c:rich>
              <a:bodyPr rot="0" vert="horz"/>
              <a:lstStyle/>
              <a:p>
                <a:pPr>
                  <a:defRPr/>
                </a:pPr>
                <a:r>
                  <a:rPr lang="en-US"/>
                  <a:t>%</a:t>
                </a:r>
              </a:p>
            </c:rich>
          </c:tx>
          <c:layout/>
        </c:title>
        <c:numFmt formatCode="General" sourceLinked="1"/>
        <c:tickLblPos val="nextTo"/>
        <c:crossAx val="1756003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Copeland</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0.22321428571428573</c:v>
                </c:pt>
                <c:pt idx="2">
                  <c:v>0.2288329519450801</c:v>
                </c:pt>
                <c:pt idx="3">
                  <c:v>0.22727272727272727</c:v>
                </c:pt>
                <c:pt idx="4">
                  <c:v>0.43103448275862066</c:v>
                </c:pt>
                <c:pt idx="5">
                  <c:v>0.40899795501022496</c:v>
                </c:pt>
                <c:pt idx="6">
                  <c:v>0.38461538461538464</c:v>
                </c:pt>
                <c:pt idx="7">
                  <c:v>0.38314176245210729</c:v>
                </c:pt>
                <c:pt idx="8">
                  <c:v>0.38986354775828458</c:v>
                </c:pt>
                <c:pt idx="9">
                  <c:v>0.40899795501022496</c:v>
                </c:pt>
              </c:numCache>
            </c:numRef>
          </c:val>
        </c:ser>
        <c:axId val="175641728"/>
        <c:axId val="17564326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5641728"/>
        <c:axId val="175643264"/>
      </c:lineChart>
      <c:catAx>
        <c:axId val="175641728"/>
        <c:scaling>
          <c:orientation val="minMax"/>
        </c:scaling>
        <c:axPos val="b"/>
        <c:numFmt formatCode="General" sourceLinked="1"/>
        <c:tickLblPos val="nextTo"/>
        <c:txPr>
          <a:bodyPr/>
          <a:lstStyle/>
          <a:p>
            <a:pPr>
              <a:defRPr sz="800"/>
            </a:pPr>
            <a:endParaRPr lang="en-US"/>
          </a:p>
        </c:txPr>
        <c:crossAx val="175643264"/>
        <c:crosses val="autoZero"/>
        <c:auto val="1"/>
        <c:lblAlgn val="ctr"/>
        <c:lblOffset val="100"/>
      </c:catAx>
      <c:valAx>
        <c:axId val="175643264"/>
        <c:scaling>
          <c:orientation val="minMax"/>
        </c:scaling>
        <c:axPos val="l"/>
        <c:majorGridlines/>
        <c:title>
          <c:tx>
            <c:rich>
              <a:bodyPr rot="0" vert="horz"/>
              <a:lstStyle/>
              <a:p>
                <a:pPr>
                  <a:defRPr/>
                </a:pPr>
                <a:r>
                  <a:rPr lang="en-US"/>
                  <a:t>%</a:t>
                </a:r>
              </a:p>
            </c:rich>
          </c:tx>
          <c:layout/>
        </c:title>
        <c:numFmt formatCode="General" sourceLinked="1"/>
        <c:tickLblPos val="nextTo"/>
        <c:crossAx val="1756417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Copeland</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37.5</c:v>
                </c:pt>
                <c:pt idx="1">
                  <c:v>37.5</c:v>
                </c:pt>
                <c:pt idx="2">
                  <c:v>37.5</c:v>
                </c:pt>
              </c:numCache>
            </c:numRef>
          </c:val>
        </c:ser>
        <c:axId val="175683072"/>
        <c:axId val="17568460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5683072"/>
        <c:axId val="175684608"/>
      </c:lineChart>
      <c:catAx>
        <c:axId val="175683072"/>
        <c:scaling>
          <c:orientation val="minMax"/>
        </c:scaling>
        <c:axPos val="b"/>
        <c:numFmt formatCode="General" sourceLinked="1"/>
        <c:tickLblPos val="nextTo"/>
        <c:txPr>
          <a:bodyPr/>
          <a:lstStyle/>
          <a:p>
            <a:pPr>
              <a:defRPr sz="800"/>
            </a:pPr>
            <a:endParaRPr lang="en-US"/>
          </a:p>
        </c:txPr>
        <c:crossAx val="175684608"/>
        <c:crosses val="autoZero"/>
        <c:auto val="1"/>
        <c:lblAlgn val="ctr"/>
        <c:lblOffset val="100"/>
      </c:catAx>
      <c:valAx>
        <c:axId val="175684608"/>
        <c:scaling>
          <c:orientation val="minMax"/>
        </c:scaling>
        <c:axPos val="l"/>
        <c:majorGridlines/>
        <c:title>
          <c:tx>
            <c:rich>
              <a:bodyPr rot="0" vert="horz"/>
              <a:lstStyle/>
              <a:p>
                <a:pPr>
                  <a:defRPr/>
                </a:pPr>
                <a:r>
                  <a:rPr lang="en-US"/>
                  <a:t>%</a:t>
                </a:r>
              </a:p>
            </c:rich>
          </c:tx>
          <c:layout/>
        </c:title>
        <c:numFmt formatCode="General" sourceLinked="1"/>
        <c:tickLblPos val="nextTo"/>
        <c:crossAx val="175683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Copeland</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4.4642857142857144</c:v>
                </c:pt>
                <c:pt idx="2">
                  <c:v>4.3478260869565215</c:v>
                </c:pt>
                <c:pt idx="3">
                  <c:v>4.3181818181818183</c:v>
                </c:pt>
                <c:pt idx="4">
                  <c:v>4.3103448275862073</c:v>
                </c:pt>
                <c:pt idx="5">
                  <c:v>4.4989775051124745</c:v>
                </c:pt>
                <c:pt idx="6">
                  <c:v>4.2307692307692308</c:v>
                </c:pt>
                <c:pt idx="7">
                  <c:v>4.2145593869731801</c:v>
                </c:pt>
                <c:pt idx="8">
                  <c:v>3.7037037037037037</c:v>
                </c:pt>
                <c:pt idx="9">
                  <c:v>4.703476482617587</c:v>
                </c:pt>
              </c:numCache>
            </c:numRef>
          </c:val>
        </c:ser>
        <c:axId val="175732608"/>
        <c:axId val="17573414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5732608"/>
        <c:axId val="175734144"/>
      </c:lineChart>
      <c:catAx>
        <c:axId val="175732608"/>
        <c:scaling>
          <c:orientation val="minMax"/>
        </c:scaling>
        <c:axPos val="b"/>
        <c:numFmt formatCode="General" sourceLinked="1"/>
        <c:tickLblPos val="nextTo"/>
        <c:txPr>
          <a:bodyPr/>
          <a:lstStyle/>
          <a:p>
            <a:pPr>
              <a:defRPr sz="800"/>
            </a:pPr>
            <a:endParaRPr lang="en-US"/>
          </a:p>
        </c:txPr>
        <c:crossAx val="175734144"/>
        <c:crosses val="autoZero"/>
        <c:auto val="1"/>
        <c:lblAlgn val="ctr"/>
        <c:lblOffset val="100"/>
      </c:catAx>
      <c:valAx>
        <c:axId val="175734144"/>
        <c:scaling>
          <c:orientation val="minMax"/>
        </c:scaling>
        <c:axPos val="l"/>
        <c:majorGridlines/>
        <c:title>
          <c:tx>
            <c:rich>
              <a:bodyPr rot="0" vert="horz"/>
              <a:lstStyle/>
              <a:p>
                <a:pPr>
                  <a:defRPr/>
                </a:pPr>
                <a:r>
                  <a:rPr lang="en-US"/>
                  <a:t>%</a:t>
                </a:r>
              </a:p>
            </c:rich>
          </c:tx>
          <c:layout/>
        </c:title>
        <c:numFmt formatCode="General" sourceLinked="1"/>
        <c:tickLblPos val="nextTo"/>
        <c:crossAx val="17573260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Copeland</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6.2</c:v>
                </c:pt>
                <c:pt idx="1">
                  <c:v>5.3</c:v>
                </c:pt>
                <c:pt idx="2">
                  <c:v>7</c:v>
                </c:pt>
              </c:numCache>
            </c:numRef>
          </c:val>
        </c:ser>
        <c:axId val="175782144"/>
        <c:axId val="175800320"/>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5782144"/>
        <c:axId val="175800320"/>
      </c:lineChart>
      <c:catAx>
        <c:axId val="175782144"/>
        <c:scaling>
          <c:orientation val="minMax"/>
        </c:scaling>
        <c:axPos val="b"/>
        <c:numFmt formatCode="General" sourceLinked="1"/>
        <c:tickLblPos val="nextTo"/>
        <c:txPr>
          <a:bodyPr/>
          <a:lstStyle/>
          <a:p>
            <a:pPr>
              <a:defRPr sz="800"/>
            </a:pPr>
            <a:endParaRPr lang="en-US"/>
          </a:p>
        </c:txPr>
        <c:crossAx val="175800320"/>
        <c:crosses val="autoZero"/>
        <c:auto val="1"/>
        <c:lblAlgn val="ctr"/>
        <c:lblOffset val="100"/>
      </c:catAx>
      <c:valAx>
        <c:axId val="175800320"/>
        <c:scaling>
          <c:orientation val="minMax"/>
        </c:scaling>
        <c:axPos val="l"/>
        <c:majorGridlines/>
        <c:title>
          <c:tx>
            <c:rich>
              <a:bodyPr rot="0" vert="horz"/>
              <a:lstStyle/>
              <a:p>
                <a:pPr>
                  <a:defRPr/>
                </a:pPr>
                <a:r>
                  <a:rPr lang="en-US"/>
                  <a:t>%</a:t>
                </a:r>
              </a:p>
            </c:rich>
          </c:tx>
          <c:layout/>
        </c:title>
        <c:numFmt formatCode="General" sourceLinked="1"/>
        <c:tickLblPos val="nextTo"/>
        <c:crossAx val="1757821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Copeland</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10.714285714285714</c:v>
                </c:pt>
                <c:pt idx="2">
                  <c:v>9.8398169336384438</c:v>
                </c:pt>
                <c:pt idx="3">
                  <c:v>9.3181818181818183</c:v>
                </c:pt>
                <c:pt idx="4">
                  <c:v>9.4827586206896548</c:v>
                </c:pt>
                <c:pt idx="5">
                  <c:v>9.6114519427402865</c:v>
                </c:pt>
                <c:pt idx="6">
                  <c:v>9.4230769230769234</c:v>
                </c:pt>
                <c:pt idx="7">
                  <c:v>9.5785440613026829</c:v>
                </c:pt>
                <c:pt idx="8">
                  <c:v>9.7465886939571149</c:v>
                </c:pt>
                <c:pt idx="9">
                  <c:v>9.8159509202453989</c:v>
                </c:pt>
              </c:numCache>
            </c:numRef>
          </c:val>
        </c:ser>
        <c:axId val="175827584"/>
        <c:axId val="175837568"/>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5827584"/>
        <c:axId val="175837568"/>
      </c:lineChart>
      <c:catAx>
        <c:axId val="175827584"/>
        <c:scaling>
          <c:orientation val="minMax"/>
        </c:scaling>
        <c:axPos val="b"/>
        <c:numFmt formatCode="General" sourceLinked="1"/>
        <c:tickLblPos val="nextTo"/>
        <c:txPr>
          <a:bodyPr/>
          <a:lstStyle/>
          <a:p>
            <a:pPr>
              <a:defRPr sz="800"/>
            </a:pPr>
            <a:endParaRPr lang="en-US"/>
          </a:p>
        </c:txPr>
        <c:crossAx val="175837568"/>
        <c:crosses val="autoZero"/>
        <c:auto val="1"/>
        <c:lblAlgn val="ctr"/>
        <c:lblOffset val="100"/>
      </c:catAx>
      <c:valAx>
        <c:axId val="175837568"/>
        <c:scaling>
          <c:orientation val="minMax"/>
        </c:scaling>
        <c:axPos val="l"/>
        <c:majorGridlines/>
        <c:title>
          <c:tx>
            <c:rich>
              <a:bodyPr rot="0" vert="horz"/>
              <a:lstStyle/>
              <a:p>
                <a:pPr>
                  <a:defRPr/>
                </a:pPr>
                <a:r>
                  <a:rPr lang="en-US"/>
                  <a:t>%</a:t>
                </a:r>
              </a:p>
            </c:rich>
          </c:tx>
          <c:layout/>
        </c:title>
        <c:numFmt formatCode="General" sourceLinked="1"/>
        <c:tickLblPos val="nextTo"/>
        <c:crossAx val="1758275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Copeland</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0.7</c:v>
                </c:pt>
                <c:pt idx="1">
                  <c:v>0.6</c:v>
                </c:pt>
                <c:pt idx="2">
                  <c:v>0.9</c:v>
                </c:pt>
              </c:numCache>
            </c:numRef>
          </c:val>
        </c:ser>
        <c:axId val="175873024"/>
        <c:axId val="17588710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5873024"/>
        <c:axId val="175887104"/>
      </c:lineChart>
      <c:catAx>
        <c:axId val="175873024"/>
        <c:scaling>
          <c:orientation val="minMax"/>
        </c:scaling>
        <c:axPos val="b"/>
        <c:numFmt formatCode="General" sourceLinked="1"/>
        <c:tickLblPos val="nextTo"/>
        <c:txPr>
          <a:bodyPr/>
          <a:lstStyle/>
          <a:p>
            <a:pPr>
              <a:defRPr sz="800"/>
            </a:pPr>
            <a:endParaRPr lang="en-US"/>
          </a:p>
        </c:txPr>
        <c:crossAx val="175887104"/>
        <c:crosses val="autoZero"/>
        <c:auto val="1"/>
        <c:lblAlgn val="ctr"/>
        <c:lblOffset val="100"/>
      </c:catAx>
      <c:valAx>
        <c:axId val="175887104"/>
        <c:scaling>
          <c:orientation val="minMax"/>
        </c:scaling>
        <c:axPos val="l"/>
        <c:majorGridlines/>
        <c:title>
          <c:tx>
            <c:rich>
              <a:bodyPr rot="0" vert="horz"/>
              <a:lstStyle/>
              <a:p>
                <a:pPr>
                  <a:defRPr/>
                </a:pPr>
                <a:r>
                  <a:rPr lang="en-US"/>
                  <a:t>%</a:t>
                </a:r>
              </a:p>
            </c:rich>
          </c:tx>
          <c:layout/>
        </c:title>
        <c:numFmt formatCode="General" sourceLinked="1"/>
        <c:tickLblPos val="nextTo"/>
        <c:crossAx val="1758730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Copeland</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3.125</c:v>
                </c:pt>
                <c:pt idx="2">
                  <c:v>2.9748283752860414</c:v>
                </c:pt>
                <c:pt idx="3">
                  <c:v>2.7272727272727271</c:v>
                </c:pt>
                <c:pt idx="4">
                  <c:v>2.5862068965517242</c:v>
                </c:pt>
                <c:pt idx="5">
                  <c:v>2.4539877300613497</c:v>
                </c:pt>
                <c:pt idx="6">
                  <c:v>2.3076923076923075</c:v>
                </c:pt>
                <c:pt idx="7">
                  <c:v>2.1072796934865901</c:v>
                </c:pt>
                <c:pt idx="8">
                  <c:v>2.3391812865497075</c:v>
                </c:pt>
                <c:pt idx="9">
                  <c:v>2.4539877300613497</c:v>
                </c:pt>
              </c:numCache>
            </c:numRef>
          </c:val>
        </c:ser>
        <c:axId val="175930368"/>
        <c:axId val="17594035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5930368"/>
        <c:axId val="175940352"/>
      </c:lineChart>
      <c:catAx>
        <c:axId val="175930368"/>
        <c:scaling>
          <c:orientation val="minMax"/>
        </c:scaling>
        <c:axPos val="b"/>
        <c:numFmt formatCode="General" sourceLinked="1"/>
        <c:tickLblPos val="nextTo"/>
        <c:txPr>
          <a:bodyPr/>
          <a:lstStyle/>
          <a:p>
            <a:pPr>
              <a:defRPr sz="800"/>
            </a:pPr>
            <a:endParaRPr lang="en-US"/>
          </a:p>
        </c:txPr>
        <c:crossAx val="175940352"/>
        <c:crosses val="autoZero"/>
        <c:auto val="1"/>
        <c:lblAlgn val="ctr"/>
        <c:lblOffset val="100"/>
      </c:catAx>
      <c:valAx>
        <c:axId val="175940352"/>
        <c:scaling>
          <c:orientation val="minMax"/>
        </c:scaling>
        <c:axPos val="l"/>
        <c:majorGridlines/>
        <c:title>
          <c:tx>
            <c:rich>
              <a:bodyPr rot="0" vert="horz"/>
              <a:lstStyle/>
              <a:p>
                <a:pPr>
                  <a:defRPr/>
                </a:pPr>
                <a:r>
                  <a:rPr lang="en-US"/>
                  <a:t>%</a:t>
                </a:r>
              </a:p>
            </c:rich>
          </c:tx>
          <c:layout/>
        </c:title>
        <c:numFmt formatCode="General" sourceLinked="1"/>
        <c:tickLblPos val="nextTo"/>
        <c:crossAx val="17593036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Copeland</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1.1000000000000001</c:v>
                </c:pt>
                <c:pt idx="1">
                  <c:v>0.9</c:v>
                </c:pt>
                <c:pt idx="2">
                  <c:v>1.1000000000000001</c:v>
                </c:pt>
              </c:numCache>
            </c:numRef>
          </c:val>
        </c:ser>
        <c:axId val="175963520"/>
        <c:axId val="175977600"/>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5963520"/>
        <c:axId val="175977600"/>
      </c:lineChart>
      <c:catAx>
        <c:axId val="175963520"/>
        <c:scaling>
          <c:orientation val="minMax"/>
        </c:scaling>
        <c:axPos val="b"/>
        <c:numFmt formatCode="General" sourceLinked="1"/>
        <c:tickLblPos val="nextTo"/>
        <c:txPr>
          <a:bodyPr/>
          <a:lstStyle/>
          <a:p>
            <a:pPr>
              <a:defRPr sz="800"/>
            </a:pPr>
            <a:endParaRPr lang="en-US"/>
          </a:p>
        </c:txPr>
        <c:crossAx val="175977600"/>
        <c:crosses val="autoZero"/>
        <c:auto val="1"/>
        <c:lblAlgn val="ctr"/>
        <c:lblOffset val="100"/>
      </c:catAx>
      <c:valAx>
        <c:axId val="175977600"/>
        <c:scaling>
          <c:orientation val="minMax"/>
        </c:scaling>
        <c:axPos val="l"/>
        <c:majorGridlines/>
        <c:title>
          <c:tx>
            <c:rich>
              <a:bodyPr rot="0" vert="horz"/>
              <a:lstStyle/>
              <a:p>
                <a:pPr>
                  <a:defRPr/>
                </a:pPr>
                <a:r>
                  <a:rPr lang="en-US"/>
                  <a:t>%</a:t>
                </a:r>
              </a:p>
            </c:rich>
          </c:tx>
          <c:layout/>
        </c:title>
        <c:numFmt formatCode="General" sourceLinked="1"/>
        <c:tickLblPos val="nextTo"/>
        <c:crossAx val="1759635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Copeland</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1.7857142857142858</c:v>
                </c:pt>
                <c:pt idx="2">
                  <c:v>1.6018306636155606</c:v>
                </c:pt>
                <c:pt idx="3">
                  <c:v>1.3636363636363635</c:v>
                </c:pt>
                <c:pt idx="4">
                  <c:v>1.2931034482758621</c:v>
                </c:pt>
                <c:pt idx="5">
                  <c:v>1.0224948875255624</c:v>
                </c:pt>
                <c:pt idx="6">
                  <c:v>0.96153846153846156</c:v>
                </c:pt>
                <c:pt idx="7">
                  <c:v>0.95785440613026818</c:v>
                </c:pt>
                <c:pt idx="8">
                  <c:v>1.1695906432748537</c:v>
                </c:pt>
                <c:pt idx="9">
                  <c:v>1.4314928425357873</c:v>
                </c:pt>
              </c:numCache>
            </c:numRef>
          </c:val>
        </c:ser>
        <c:axId val="176005120"/>
        <c:axId val="176006656"/>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6005120"/>
        <c:axId val="176006656"/>
      </c:lineChart>
      <c:catAx>
        <c:axId val="176005120"/>
        <c:scaling>
          <c:orientation val="minMax"/>
        </c:scaling>
        <c:axPos val="b"/>
        <c:numFmt formatCode="General" sourceLinked="1"/>
        <c:tickLblPos val="nextTo"/>
        <c:txPr>
          <a:bodyPr/>
          <a:lstStyle/>
          <a:p>
            <a:pPr>
              <a:defRPr sz="800"/>
            </a:pPr>
            <a:endParaRPr lang="en-US"/>
          </a:p>
        </c:txPr>
        <c:crossAx val="176006656"/>
        <c:crosses val="autoZero"/>
        <c:auto val="1"/>
        <c:lblAlgn val="ctr"/>
        <c:lblOffset val="100"/>
      </c:catAx>
      <c:valAx>
        <c:axId val="176006656"/>
        <c:scaling>
          <c:orientation val="minMax"/>
        </c:scaling>
        <c:axPos val="l"/>
        <c:majorGridlines/>
        <c:title>
          <c:tx>
            <c:rich>
              <a:bodyPr rot="0" vert="horz"/>
              <a:lstStyle/>
              <a:p>
                <a:pPr>
                  <a:defRPr/>
                </a:pPr>
                <a:r>
                  <a:rPr lang="en-US"/>
                  <a:t>%</a:t>
                </a:r>
              </a:p>
            </c:rich>
          </c:tx>
          <c:layout/>
        </c:title>
        <c:numFmt formatCode="General" sourceLinked="1"/>
        <c:tickLblPos val="nextTo"/>
        <c:crossAx val="1760051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Copeland</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61.335237930337925</c:v>
                </c:pt>
                <c:pt idx="2">
                  <c:v>61.005249572203368</c:v>
                </c:pt>
                <c:pt idx="3">
                  <c:v>60.607384749836136</c:v>
                </c:pt>
                <c:pt idx="4">
                  <c:v>60.244540973776196</c:v>
                </c:pt>
                <c:pt idx="5">
                  <c:v>59.921887618012832</c:v>
                </c:pt>
                <c:pt idx="6">
                  <c:v>59.347041049450958</c:v>
                </c:pt>
                <c:pt idx="7">
                  <c:v>59.031169523132938</c:v>
                </c:pt>
                <c:pt idx="8">
                  <c:v>58.643856180977721</c:v>
                </c:pt>
                <c:pt idx="9">
                  <c:v>58.239921190501065</c:v>
                </c:pt>
                <c:pt idx="10">
                  <c:v>57.760985921827917</c:v>
                </c:pt>
                <c:pt idx="11">
                  <c:v>57.364236016987441</c:v>
                </c:pt>
                <c:pt idx="12">
                  <c:v>56.874877085760104</c:v>
                </c:pt>
                <c:pt idx="13">
                  <c:v>56.482100528778943</c:v>
                </c:pt>
                <c:pt idx="14">
                  <c:v>56.087434363170104</c:v>
                </c:pt>
                <c:pt idx="15">
                  <c:v>55.669028122795716</c:v>
                </c:pt>
                <c:pt idx="16">
                  <c:v>55.255657746760953</c:v>
                </c:pt>
                <c:pt idx="17">
                  <c:v>54.890034204701983</c:v>
                </c:pt>
                <c:pt idx="18">
                  <c:v>54.594502145655824</c:v>
                </c:pt>
                <c:pt idx="19">
                  <c:v>54.294995939276568</c:v>
                </c:pt>
                <c:pt idx="20">
                  <c:v>54.067833835341368</c:v>
                </c:pt>
                <c:pt idx="21">
                  <c:v>53.784584357471481</c:v>
                </c:pt>
                <c:pt idx="22">
                  <c:v>53.660775036789722</c:v>
                </c:pt>
                <c:pt idx="23">
                  <c:v>53.552190424737418</c:v>
                </c:pt>
                <c:pt idx="24">
                  <c:v>53.574163900944598</c:v>
                </c:pt>
                <c:pt idx="25">
                  <c:v>53.627901760681844</c:v>
                </c:pt>
                <c:pt idx="26">
                  <c:v>53.683330116451138</c:v>
                </c:pt>
              </c:numCache>
            </c:numRef>
          </c:val>
        </c:ser>
        <c:marker val="1"/>
        <c:axId val="175257088"/>
        <c:axId val="175258624"/>
      </c:lineChart>
      <c:catAx>
        <c:axId val="175257088"/>
        <c:scaling>
          <c:orientation val="minMax"/>
        </c:scaling>
        <c:axPos val="b"/>
        <c:numFmt formatCode="General" sourceLinked="1"/>
        <c:tickLblPos val="nextTo"/>
        <c:txPr>
          <a:bodyPr/>
          <a:lstStyle/>
          <a:p>
            <a:pPr>
              <a:defRPr sz="900"/>
            </a:pPr>
            <a:endParaRPr lang="en-US"/>
          </a:p>
        </c:txPr>
        <c:crossAx val="175258624"/>
        <c:crosses val="autoZero"/>
        <c:auto val="1"/>
        <c:lblAlgn val="ctr"/>
        <c:lblOffset val="100"/>
      </c:catAx>
      <c:valAx>
        <c:axId val="175258624"/>
        <c:scaling>
          <c:orientation val="minMax"/>
        </c:scaling>
        <c:axPos val="l"/>
        <c:majorGridlines/>
        <c:title>
          <c:tx>
            <c:rich>
              <a:bodyPr rot="0" vert="horz"/>
              <a:lstStyle/>
              <a:p>
                <a:pPr>
                  <a:defRPr/>
                </a:pPr>
                <a:r>
                  <a:rPr lang="en-US"/>
                  <a:t>%</a:t>
                </a:r>
              </a:p>
            </c:rich>
          </c:tx>
          <c:layout/>
        </c:title>
        <c:numFmt formatCode="General" sourceLinked="1"/>
        <c:tickLblPos val="nextTo"/>
        <c:crossAx val="175257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Copeland</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7</c:v>
                </c:pt>
                <c:pt idx="1">
                  <c:v>6.1</c:v>
                </c:pt>
                <c:pt idx="2">
                  <c:v>6.2</c:v>
                </c:pt>
              </c:numCache>
            </c:numRef>
          </c:val>
        </c:ser>
        <c:axId val="176079232"/>
        <c:axId val="17608076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6079232"/>
        <c:axId val="176080768"/>
      </c:lineChart>
      <c:catAx>
        <c:axId val="176079232"/>
        <c:scaling>
          <c:orientation val="minMax"/>
        </c:scaling>
        <c:axPos val="b"/>
        <c:numFmt formatCode="General" sourceLinked="1"/>
        <c:tickLblPos val="nextTo"/>
        <c:txPr>
          <a:bodyPr/>
          <a:lstStyle/>
          <a:p>
            <a:pPr>
              <a:defRPr sz="800"/>
            </a:pPr>
            <a:endParaRPr lang="en-US"/>
          </a:p>
        </c:txPr>
        <c:crossAx val="176080768"/>
        <c:crosses val="autoZero"/>
        <c:auto val="1"/>
        <c:lblAlgn val="ctr"/>
        <c:lblOffset val="100"/>
      </c:catAx>
      <c:valAx>
        <c:axId val="176080768"/>
        <c:scaling>
          <c:orientation val="minMax"/>
        </c:scaling>
        <c:axPos val="l"/>
        <c:majorGridlines/>
        <c:title>
          <c:tx>
            <c:rich>
              <a:bodyPr rot="0" vert="horz"/>
              <a:lstStyle/>
              <a:p>
                <a:pPr>
                  <a:defRPr/>
                </a:pPr>
                <a:r>
                  <a:rPr lang="en-US"/>
                  <a:t>%</a:t>
                </a:r>
              </a:p>
            </c:rich>
          </c:tx>
          <c:layout/>
        </c:title>
        <c:numFmt formatCode="General" sourceLinked="1"/>
        <c:tickLblPos val="nextTo"/>
        <c:crossAx val="1760792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Copeland</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7.8125</c:v>
                </c:pt>
                <c:pt idx="2">
                  <c:v>7.7803203661327229</c:v>
                </c:pt>
                <c:pt idx="3">
                  <c:v>7.7272727272727275</c:v>
                </c:pt>
                <c:pt idx="4">
                  <c:v>6.8965517241379306</c:v>
                </c:pt>
                <c:pt idx="5">
                  <c:v>6.1349693251533743</c:v>
                </c:pt>
                <c:pt idx="6">
                  <c:v>5.7692307692307692</c:v>
                </c:pt>
                <c:pt idx="7">
                  <c:v>5.3639846743295019</c:v>
                </c:pt>
                <c:pt idx="8">
                  <c:v>5.0682261208577</c:v>
                </c:pt>
                <c:pt idx="9">
                  <c:v>5.112474437627812</c:v>
                </c:pt>
              </c:numCache>
            </c:numRef>
          </c:val>
        </c:ser>
        <c:axId val="176124672"/>
        <c:axId val="17612620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6124672"/>
        <c:axId val="176126208"/>
      </c:lineChart>
      <c:catAx>
        <c:axId val="176124672"/>
        <c:scaling>
          <c:orientation val="minMax"/>
        </c:scaling>
        <c:axPos val="b"/>
        <c:numFmt formatCode="General" sourceLinked="1"/>
        <c:tickLblPos val="nextTo"/>
        <c:txPr>
          <a:bodyPr/>
          <a:lstStyle/>
          <a:p>
            <a:pPr>
              <a:defRPr sz="800"/>
            </a:pPr>
            <a:endParaRPr lang="en-US"/>
          </a:p>
        </c:txPr>
        <c:crossAx val="176126208"/>
        <c:crosses val="autoZero"/>
        <c:auto val="1"/>
        <c:lblAlgn val="ctr"/>
        <c:lblOffset val="100"/>
      </c:catAx>
      <c:valAx>
        <c:axId val="176126208"/>
        <c:scaling>
          <c:orientation val="minMax"/>
        </c:scaling>
        <c:axPos val="l"/>
        <c:majorGridlines/>
        <c:title>
          <c:tx>
            <c:rich>
              <a:bodyPr rot="0" vert="horz"/>
              <a:lstStyle/>
              <a:p>
                <a:pPr>
                  <a:defRPr/>
                </a:pPr>
                <a:r>
                  <a:rPr lang="en-US"/>
                  <a:t>%</a:t>
                </a:r>
              </a:p>
            </c:rich>
          </c:tx>
          <c:layout/>
        </c:title>
        <c:numFmt formatCode="General" sourceLinked="1"/>
        <c:tickLblPos val="nextTo"/>
        <c:crossAx val="1761246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Copeland</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1.6</c:v>
                </c:pt>
                <c:pt idx="1">
                  <c:v>2.1</c:v>
                </c:pt>
                <c:pt idx="2">
                  <c:v>1.9</c:v>
                </c:pt>
              </c:numCache>
            </c:numRef>
          </c:val>
        </c:ser>
        <c:axId val="176170112"/>
        <c:axId val="176171648"/>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6170112"/>
        <c:axId val="176171648"/>
      </c:lineChart>
      <c:catAx>
        <c:axId val="176170112"/>
        <c:scaling>
          <c:orientation val="minMax"/>
        </c:scaling>
        <c:axPos val="b"/>
        <c:numFmt formatCode="General" sourceLinked="1"/>
        <c:tickLblPos val="nextTo"/>
        <c:txPr>
          <a:bodyPr/>
          <a:lstStyle/>
          <a:p>
            <a:pPr>
              <a:defRPr sz="800"/>
            </a:pPr>
            <a:endParaRPr lang="en-US"/>
          </a:p>
        </c:txPr>
        <c:crossAx val="176171648"/>
        <c:crosses val="autoZero"/>
        <c:auto val="1"/>
        <c:lblAlgn val="ctr"/>
        <c:lblOffset val="100"/>
      </c:catAx>
      <c:valAx>
        <c:axId val="176171648"/>
        <c:scaling>
          <c:orientation val="minMax"/>
        </c:scaling>
        <c:axPos val="l"/>
        <c:majorGridlines/>
        <c:title>
          <c:tx>
            <c:rich>
              <a:bodyPr rot="0" vert="horz"/>
              <a:lstStyle/>
              <a:p>
                <a:pPr>
                  <a:defRPr/>
                </a:pPr>
                <a:r>
                  <a:rPr lang="en-US"/>
                  <a:t>%</a:t>
                </a:r>
              </a:p>
            </c:rich>
          </c:tx>
          <c:layout/>
        </c:title>
        <c:numFmt formatCode="General" sourceLinked="1"/>
        <c:tickLblPos val="nextTo"/>
        <c:crossAx val="1761701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Copeland</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2.4553571428571428</c:v>
                </c:pt>
                <c:pt idx="2">
                  <c:v>2.2883295194508011</c:v>
                </c:pt>
                <c:pt idx="3">
                  <c:v>2.0454545454545454</c:v>
                </c:pt>
                <c:pt idx="4">
                  <c:v>1.9396551724137931</c:v>
                </c:pt>
                <c:pt idx="5">
                  <c:v>1.8404907975460123</c:v>
                </c:pt>
                <c:pt idx="6">
                  <c:v>2.1153846153846154</c:v>
                </c:pt>
                <c:pt idx="7">
                  <c:v>2.2988505747126435</c:v>
                </c:pt>
                <c:pt idx="8">
                  <c:v>2.1442495126705654</c:v>
                </c:pt>
                <c:pt idx="9">
                  <c:v>2.2494887525562373</c:v>
                </c:pt>
              </c:numCache>
            </c:numRef>
          </c:val>
        </c:ser>
        <c:axId val="75193344"/>
        <c:axId val="7521561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75193344"/>
        <c:axId val="75215616"/>
      </c:lineChart>
      <c:catAx>
        <c:axId val="75193344"/>
        <c:scaling>
          <c:orientation val="minMax"/>
        </c:scaling>
        <c:axPos val="b"/>
        <c:numFmt formatCode="General" sourceLinked="1"/>
        <c:tickLblPos val="nextTo"/>
        <c:txPr>
          <a:bodyPr/>
          <a:lstStyle/>
          <a:p>
            <a:pPr>
              <a:defRPr sz="800"/>
            </a:pPr>
            <a:endParaRPr lang="en-US"/>
          </a:p>
        </c:txPr>
        <c:crossAx val="75215616"/>
        <c:crosses val="autoZero"/>
        <c:auto val="1"/>
        <c:lblAlgn val="ctr"/>
        <c:lblOffset val="100"/>
      </c:catAx>
      <c:valAx>
        <c:axId val="75215616"/>
        <c:scaling>
          <c:orientation val="minMax"/>
        </c:scaling>
        <c:axPos val="l"/>
        <c:majorGridlines/>
        <c:title>
          <c:tx>
            <c:rich>
              <a:bodyPr rot="0" vert="horz"/>
              <a:lstStyle/>
              <a:p>
                <a:pPr>
                  <a:defRPr/>
                </a:pPr>
                <a:r>
                  <a:rPr lang="en-US"/>
                  <a:t>%</a:t>
                </a:r>
              </a:p>
            </c:rich>
          </c:tx>
          <c:layout/>
        </c:title>
        <c:numFmt formatCode="General" sourceLinked="1"/>
        <c:tickLblPos val="nextTo"/>
        <c:crossAx val="751933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Copeland</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7</c:v>
                </c:pt>
                <c:pt idx="1">
                  <c:v>7.6</c:v>
                </c:pt>
                <c:pt idx="2">
                  <c:v>6.2</c:v>
                </c:pt>
              </c:numCache>
            </c:numRef>
          </c:val>
        </c:ser>
        <c:axId val="176260992"/>
        <c:axId val="17626252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6260992"/>
        <c:axId val="176262528"/>
      </c:lineChart>
      <c:catAx>
        <c:axId val="176260992"/>
        <c:scaling>
          <c:orientation val="minMax"/>
        </c:scaling>
        <c:axPos val="b"/>
        <c:numFmt formatCode="General" sourceLinked="1"/>
        <c:tickLblPos val="nextTo"/>
        <c:txPr>
          <a:bodyPr/>
          <a:lstStyle/>
          <a:p>
            <a:pPr>
              <a:defRPr sz="800"/>
            </a:pPr>
            <a:endParaRPr lang="en-US"/>
          </a:p>
        </c:txPr>
        <c:crossAx val="176262528"/>
        <c:crosses val="autoZero"/>
        <c:auto val="1"/>
        <c:lblAlgn val="ctr"/>
        <c:lblOffset val="100"/>
      </c:catAx>
      <c:valAx>
        <c:axId val="176262528"/>
        <c:scaling>
          <c:orientation val="minMax"/>
        </c:scaling>
        <c:axPos val="l"/>
        <c:majorGridlines/>
        <c:title>
          <c:tx>
            <c:rich>
              <a:bodyPr rot="0" vert="horz"/>
              <a:lstStyle/>
              <a:p>
                <a:pPr>
                  <a:defRPr/>
                </a:pPr>
                <a:r>
                  <a:rPr lang="en-US"/>
                  <a:t>%</a:t>
                </a:r>
              </a:p>
            </c:rich>
          </c:tx>
          <c:layout/>
        </c:title>
        <c:numFmt formatCode="General" sourceLinked="1"/>
        <c:tickLblPos val="nextTo"/>
        <c:crossAx val="1762609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Copeland</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9.375</c:v>
                </c:pt>
                <c:pt idx="2">
                  <c:v>9.8398169336384438</c:v>
                </c:pt>
                <c:pt idx="3">
                  <c:v>9.545454545454545</c:v>
                </c:pt>
                <c:pt idx="4">
                  <c:v>8.4051724137931032</c:v>
                </c:pt>
                <c:pt idx="5">
                  <c:v>7.9754601226993866</c:v>
                </c:pt>
                <c:pt idx="6">
                  <c:v>8.0769230769230766</c:v>
                </c:pt>
                <c:pt idx="7">
                  <c:v>8.0459770114942533</c:v>
                </c:pt>
                <c:pt idx="8">
                  <c:v>7.9922027290448341</c:v>
                </c:pt>
                <c:pt idx="9">
                  <c:v>8.5889570552147241</c:v>
                </c:pt>
              </c:numCache>
            </c:numRef>
          </c:val>
        </c:ser>
        <c:axId val="118543872"/>
        <c:axId val="118580352"/>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18543872"/>
        <c:axId val="118580352"/>
      </c:lineChart>
      <c:catAx>
        <c:axId val="118543872"/>
        <c:scaling>
          <c:orientation val="minMax"/>
        </c:scaling>
        <c:axPos val="b"/>
        <c:numFmt formatCode="General" sourceLinked="1"/>
        <c:tickLblPos val="nextTo"/>
        <c:txPr>
          <a:bodyPr/>
          <a:lstStyle/>
          <a:p>
            <a:pPr>
              <a:defRPr sz="800"/>
            </a:pPr>
            <a:endParaRPr lang="en-US"/>
          </a:p>
        </c:txPr>
        <c:crossAx val="118580352"/>
        <c:crosses val="autoZero"/>
        <c:auto val="1"/>
        <c:lblAlgn val="ctr"/>
        <c:lblOffset val="100"/>
      </c:catAx>
      <c:valAx>
        <c:axId val="118580352"/>
        <c:scaling>
          <c:orientation val="minMax"/>
        </c:scaling>
        <c:axPos val="l"/>
        <c:majorGridlines/>
        <c:title>
          <c:tx>
            <c:rich>
              <a:bodyPr rot="0" vert="horz"/>
              <a:lstStyle/>
              <a:p>
                <a:pPr>
                  <a:defRPr/>
                </a:pPr>
                <a:r>
                  <a:rPr lang="en-US"/>
                  <a:t>%</a:t>
                </a:r>
              </a:p>
            </c:rich>
          </c:tx>
          <c:layout/>
        </c:title>
        <c:numFmt formatCode="General" sourceLinked="1"/>
        <c:tickLblPos val="nextTo"/>
        <c:crossAx val="118543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Copeland</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0.6</c:v>
                </c:pt>
                <c:pt idx="1">
                  <c:v>0.5</c:v>
                </c:pt>
                <c:pt idx="2">
                  <c:v>0.5</c:v>
                </c:pt>
              </c:numCache>
            </c:numRef>
          </c:val>
        </c:ser>
        <c:axId val="176347776"/>
        <c:axId val="176370048"/>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6347776"/>
        <c:axId val="176370048"/>
      </c:lineChart>
      <c:catAx>
        <c:axId val="176347776"/>
        <c:scaling>
          <c:orientation val="minMax"/>
        </c:scaling>
        <c:axPos val="b"/>
        <c:numFmt formatCode="General" sourceLinked="1"/>
        <c:tickLblPos val="nextTo"/>
        <c:txPr>
          <a:bodyPr/>
          <a:lstStyle/>
          <a:p>
            <a:pPr>
              <a:defRPr sz="800"/>
            </a:pPr>
            <a:endParaRPr lang="en-US"/>
          </a:p>
        </c:txPr>
        <c:crossAx val="176370048"/>
        <c:crosses val="autoZero"/>
        <c:auto val="1"/>
        <c:lblAlgn val="ctr"/>
        <c:lblOffset val="100"/>
      </c:catAx>
      <c:valAx>
        <c:axId val="176370048"/>
        <c:scaling>
          <c:orientation val="minMax"/>
        </c:scaling>
        <c:axPos val="l"/>
        <c:majorGridlines/>
        <c:title>
          <c:tx>
            <c:rich>
              <a:bodyPr rot="0" vert="horz"/>
              <a:lstStyle/>
              <a:p>
                <a:pPr>
                  <a:defRPr/>
                </a:pPr>
                <a:r>
                  <a:rPr lang="en-US"/>
                  <a:t>%</a:t>
                </a:r>
              </a:p>
            </c:rich>
          </c:tx>
          <c:layout/>
        </c:title>
        <c:numFmt formatCode="General" sourceLinked="1"/>
        <c:tickLblPos val="nextTo"/>
        <c:crossAx val="1763477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Copeland</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2.4553571428571428</c:v>
                </c:pt>
                <c:pt idx="2">
                  <c:v>2.2883295194508011</c:v>
                </c:pt>
                <c:pt idx="3">
                  <c:v>2.2727272727272729</c:v>
                </c:pt>
                <c:pt idx="4">
                  <c:v>2.1551724137931036</c:v>
                </c:pt>
                <c:pt idx="5">
                  <c:v>2.4539877300613497</c:v>
                </c:pt>
                <c:pt idx="6">
                  <c:v>2.3076923076923075</c:v>
                </c:pt>
                <c:pt idx="7">
                  <c:v>2.4904214559386975</c:v>
                </c:pt>
                <c:pt idx="8">
                  <c:v>2.3391812865497075</c:v>
                </c:pt>
                <c:pt idx="9">
                  <c:v>2.2494887525562373</c:v>
                </c:pt>
              </c:numCache>
            </c:numRef>
          </c:val>
        </c:ser>
        <c:axId val="71854720"/>
        <c:axId val="71874816"/>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71854720"/>
        <c:axId val="71874816"/>
      </c:lineChart>
      <c:catAx>
        <c:axId val="71854720"/>
        <c:scaling>
          <c:orientation val="minMax"/>
        </c:scaling>
        <c:axPos val="b"/>
        <c:numFmt formatCode="General" sourceLinked="1"/>
        <c:tickLblPos val="nextTo"/>
        <c:txPr>
          <a:bodyPr/>
          <a:lstStyle/>
          <a:p>
            <a:pPr>
              <a:defRPr sz="800"/>
            </a:pPr>
            <a:endParaRPr lang="en-US"/>
          </a:p>
        </c:txPr>
        <c:crossAx val="71874816"/>
        <c:crosses val="autoZero"/>
        <c:auto val="1"/>
        <c:lblAlgn val="ctr"/>
        <c:lblOffset val="100"/>
      </c:catAx>
      <c:valAx>
        <c:axId val="71874816"/>
        <c:scaling>
          <c:orientation val="minMax"/>
        </c:scaling>
        <c:axPos val="l"/>
        <c:majorGridlines/>
        <c:title>
          <c:tx>
            <c:rich>
              <a:bodyPr rot="0" vert="horz"/>
              <a:lstStyle/>
              <a:p>
                <a:pPr>
                  <a:defRPr/>
                </a:pPr>
                <a:r>
                  <a:rPr lang="en-US"/>
                  <a:t>%</a:t>
                </a:r>
              </a:p>
            </c:rich>
          </c:tx>
          <c:layout/>
        </c:title>
        <c:numFmt formatCode="General" sourceLinked="1"/>
        <c:tickLblPos val="nextTo"/>
        <c:crossAx val="718547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Copeland</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0.4</c:v>
                </c:pt>
                <c:pt idx="1">
                  <c:v>0.5</c:v>
                </c:pt>
                <c:pt idx="2">
                  <c:v>0.5</c:v>
                </c:pt>
              </c:numCache>
            </c:numRef>
          </c:val>
        </c:ser>
        <c:axId val="176463872"/>
        <c:axId val="17646540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6463872"/>
        <c:axId val="176465408"/>
      </c:lineChart>
      <c:catAx>
        <c:axId val="176463872"/>
        <c:scaling>
          <c:orientation val="minMax"/>
        </c:scaling>
        <c:axPos val="b"/>
        <c:numFmt formatCode="General" sourceLinked="1"/>
        <c:tickLblPos val="nextTo"/>
        <c:txPr>
          <a:bodyPr/>
          <a:lstStyle/>
          <a:p>
            <a:pPr>
              <a:defRPr sz="800"/>
            </a:pPr>
            <a:endParaRPr lang="en-US"/>
          </a:p>
        </c:txPr>
        <c:crossAx val="176465408"/>
        <c:crosses val="autoZero"/>
        <c:auto val="1"/>
        <c:lblAlgn val="ctr"/>
        <c:lblOffset val="100"/>
      </c:catAx>
      <c:valAx>
        <c:axId val="176465408"/>
        <c:scaling>
          <c:orientation val="minMax"/>
        </c:scaling>
        <c:axPos val="l"/>
        <c:majorGridlines/>
        <c:title>
          <c:tx>
            <c:rich>
              <a:bodyPr rot="0" vert="horz"/>
              <a:lstStyle/>
              <a:p>
                <a:pPr>
                  <a:defRPr/>
                </a:pPr>
                <a:r>
                  <a:rPr lang="en-US"/>
                  <a:t>%</a:t>
                </a:r>
              </a:p>
            </c:rich>
          </c:tx>
          <c:layout/>
        </c:title>
        <c:numFmt formatCode="General" sourceLinked="1"/>
        <c:tickLblPos val="nextTo"/>
        <c:crossAx val="176463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Copeland</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0.44642857142857145</c:v>
                </c:pt>
                <c:pt idx="2">
                  <c:v>0.68649885583524028</c:v>
                </c:pt>
                <c:pt idx="3">
                  <c:v>0.45454545454545453</c:v>
                </c:pt>
                <c:pt idx="4">
                  <c:v>0.43103448275862066</c:v>
                </c:pt>
                <c:pt idx="5">
                  <c:v>0.20449897750511248</c:v>
                </c:pt>
                <c:pt idx="6">
                  <c:v>0.38461538461538464</c:v>
                </c:pt>
                <c:pt idx="7">
                  <c:v>0.38314176245210729</c:v>
                </c:pt>
                <c:pt idx="8">
                  <c:v>0.38986354775828458</c:v>
                </c:pt>
                <c:pt idx="9">
                  <c:v>0.40899795501022496</c:v>
                </c:pt>
              </c:numCache>
            </c:numRef>
          </c:val>
        </c:ser>
        <c:axId val="118665216"/>
        <c:axId val="1186760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18665216"/>
        <c:axId val="118676096"/>
      </c:lineChart>
      <c:catAx>
        <c:axId val="118665216"/>
        <c:scaling>
          <c:orientation val="minMax"/>
        </c:scaling>
        <c:axPos val="b"/>
        <c:numFmt formatCode="General" sourceLinked="1"/>
        <c:tickLblPos val="nextTo"/>
        <c:txPr>
          <a:bodyPr/>
          <a:lstStyle/>
          <a:p>
            <a:pPr>
              <a:defRPr sz="800"/>
            </a:pPr>
            <a:endParaRPr lang="en-US"/>
          </a:p>
        </c:txPr>
        <c:crossAx val="118676096"/>
        <c:crosses val="autoZero"/>
        <c:auto val="1"/>
        <c:lblAlgn val="ctr"/>
        <c:lblOffset val="100"/>
      </c:catAx>
      <c:valAx>
        <c:axId val="118676096"/>
        <c:scaling>
          <c:orientation val="minMax"/>
        </c:scaling>
        <c:axPos val="l"/>
        <c:majorGridlines/>
        <c:title>
          <c:tx>
            <c:rich>
              <a:bodyPr rot="0" vert="horz"/>
              <a:lstStyle/>
              <a:p>
                <a:pPr>
                  <a:defRPr/>
                </a:pPr>
                <a:r>
                  <a:rPr lang="en-US"/>
                  <a:t>%</a:t>
                </a:r>
              </a:p>
            </c:rich>
          </c:tx>
          <c:layout/>
        </c:title>
        <c:numFmt formatCode="General" sourceLinked="1"/>
        <c:tickLblPos val="nextTo"/>
        <c:crossAx val="1186652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Copeland</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38.799999999999997</c:v>
                </c:pt>
                <c:pt idx="2">
                  <c:v>38.799999999999997</c:v>
                </c:pt>
                <c:pt idx="3">
                  <c:v>38.799999999999997</c:v>
                </c:pt>
                <c:pt idx="4">
                  <c:v>38.799999999999997</c:v>
                </c:pt>
                <c:pt idx="5">
                  <c:v>38.799999999999997</c:v>
                </c:pt>
                <c:pt idx="6">
                  <c:v>38.799999999999997</c:v>
                </c:pt>
                <c:pt idx="7">
                  <c:v>38.799999999999997</c:v>
                </c:pt>
                <c:pt idx="8">
                  <c:v>38.799999999999997</c:v>
                </c:pt>
                <c:pt idx="9">
                  <c:v>38.799999999999997</c:v>
                </c:pt>
                <c:pt idx="10">
                  <c:v>38.799999999999997</c:v>
                </c:pt>
                <c:pt idx="11">
                  <c:v>38.799999999999997</c:v>
                </c:pt>
              </c:numCache>
            </c:numRef>
          </c:val>
        </c:ser>
        <c:marker val="1"/>
        <c:axId val="142935552"/>
        <c:axId val="142937088"/>
      </c:lineChart>
      <c:catAx>
        <c:axId val="142935552"/>
        <c:scaling>
          <c:orientation val="minMax"/>
        </c:scaling>
        <c:axPos val="b"/>
        <c:numFmt formatCode="General" sourceLinked="1"/>
        <c:tickLblPos val="nextTo"/>
        <c:crossAx val="142937088"/>
        <c:crosses val="autoZero"/>
        <c:auto val="1"/>
        <c:lblAlgn val="ctr"/>
        <c:lblOffset val="100"/>
      </c:catAx>
      <c:valAx>
        <c:axId val="14293708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29355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Copeland</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0.5</c:v>
                </c:pt>
                <c:pt idx="1">
                  <c:v>0.5</c:v>
                </c:pt>
                <c:pt idx="2">
                  <c:v>0.6</c:v>
                </c:pt>
              </c:numCache>
            </c:numRef>
          </c:val>
        </c:ser>
        <c:axId val="176558848"/>
        <c:axId val="17656038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6558848"/>
        <c:axId val="176560384"/>
      </c:lineChart>
      <c:catAx>
        <c:axId val="176558848"/>
        <c:scaling>
          <c:orientation val="minMax"/>
        </c:scaling>
        <c:axPos val="b"/>
        <c:numFmt formatCode="General" sourceLinked="1"/>
        <c:tickLblPos val="nextTo"/>
        <c:txPr>
          <a:bodyPr/>
          <a:lstStyle/>
          <a:p>
            <a:pPr>
              <a:defRPr sz="800"/>
            </a:pPr>
            <a:endParaRPr lang="en-US"/>
          </a:p>
        </c:txPr>
        <c:crossAx val="176560384"/>
        <c:crosses val="autoZero"/>
        <c:auto val="1"/>
        <c:lblAlgn val="ctr"/>
        <c:lblOffset val="100"/>
      </c:catAx>
      <c:valAx>
        <c:axId val="176560384"/>
        <c:scaling>
          <c:orientation val="minMax"/>
        </c:scaling>
        <c:axPos val="l"/>
        <c:majorGridlines/>
        <c:title>
          <c:tx>
            <c:rich>
              <a:bodyPr rot="0" vert="horz"/>
              <a:lstStyle/>
              <a:p>
                <a:pPr>
                  <a:defRPr/>
                </a:pPr>
                <a:r>
                  <a:rPr lang="en-US"/>
                  <a:t>%</a:t>
                </a:r>
              </a:p>
            </c:rich>
          </c:tx>
          <c:layout/>
        </c:title>
        <c:numFmt formatCode="General" sourceLinked="1"/>
        <c:tickLblPos val="nextTo"/>
        <c:crossAx val="17655884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Copeland</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1.1160714285714286</c:v>
                </c:pt>
                <c:pt idx="2">
                  <c:v>1.1441647597254005</c:v>
                </c:pt>
                <c:pt idx="3">
                  <c:v>1.3636363636363635</c:v>
                </c:pt>
                <c:pt idx="4">
                  <c:v>1.0775862068965518</c:v>
                </c:pt>
                <c:pt idx="5">
                  <c:v>1.0224948875255624</c:v>
                </c:pt>
                <c:pt idx="6">
                  <c:v>0.96153846153846156</c:v>
                </c:pt>
                <c:pt idx="7">
                  <c:v>0.95785440613026818</c:v>
                </c:pt>
                <c:pt idx="8">
                  <c:v>1.1695906432748537</c:v>
                </c:pt>
                <c:pt idx="9">
                  <c:v>1.4314928425357873</c:v>
                </c:pt>
              </c:numCache>
            </c:numRef>
          </c:val>
        </c:ser>
        <c:axId val="72130944"/>
        <c:axId val="72153344"/>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72130944"/>
        <c:axId val="72153344"/>
      </c:lineChart>
      <c:catAx>
        <c:axId val="72130944"/>
        <c:scaling>
          <c:orientation val="minMax"/>
        </c:scaling>
        <c:axPos val="b"/>
        <c:numFmt formatCode="General" sourceLinked="1"/>
        <c:tickLblPos val="nextTo"/>
        <c:txPr>
          <a:bodyPr/>
          <a:lstStyle/>
          <a:p>
            <a:pPr>
              <a:defRPr sz="800"/>
            </a:pPr>
            <a:endParaRPr lang="en-US"/>
          </a:p>
        </c:txPr>
        <c:crossAx val="72153344"/>
        <c:crosses val="autoZero"/>
        <c:auto val="1"/>
        <c:lblAlgn val="ctr"/>
        <c:lblOffset val="100"/>
      </c:catAx>
      <c:valAx>
        <c:axId val="72153344"/>
        <c:scaling>
          <c:orientation val="minMax"/>
        </c:scaling>
        <c:axPos val="l"/>
        <c:majorGridlines/>
        <c:title>
          <c:tx>
            <c:rich>
              <a:bodyPr rot="0" vert="horz"/>
              <a:lstStyle/>
              <a:p>
                <a:pPr>
                  <a:defRPr/>
                </a:pPr>
                <a:r>
                  <a:rPr lang="en-US"/>
                  <a:t>%</a:t>
                </a:r>
              </a:p>
            </c:rich>
          </c:tx>
          <c:layout/>
        </c:title>
        <c:numFmt formatCode="General" sourceLinked="1"/>
        <c:tickLblPos val="nextTo"/>
        <c:crossAx val="721309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Copeland</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7</c:v>
                </c:pt>
                <c:pt idx="1">
                  <c:v>7.6</c:v>
                </c:pt>
                <c:pt idx="2">
                  <c:v>7</c:v>
                </c:pt>
              </c:numCache>
            </c:numRef>
          </c:val>
        </c:ser>
        <c:axId val="176653824"/>
        <c:axId val="176655360"/>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6653824"/>
        <c:axId val="176655360"/>
      </c:lineChart>
      <c:catAx>
        <c:axId val="176653824"/>
        <c:scaling>
          <c:orientation val="minMax"/>
        </c:scaling>
        <c:axPos val="b"/>
        <c:numFmt formatCode="General" sourceLinked="1"/>
        <c:tickLblPos val="nextTo"/>
        <c:txPr>
          <a:bodyPr/>
          <a:lstStyle/>
          <a:p>
            <a:pPr>
              <a:defRPr sz="800"/>
            </a:pPr>
            <a:endParaRPr lang="en-US"/>
          </a:p>
        </c:txPr>
        <c:crossAx val="176655360"/>
        <c:crosses val="autoZero"/>
        <c:auto val="1"/>
        <c:lblAlgn val="ctr"/>
        <c:lblOffset val="100"/>
      </c:catAx>
      <c:valAx>
        <c:axId val="176655360"/>
        <c:scaling>
          <c:orientation val="minMax"/>
        </c:scaling>
        <c:axPos val="l"/>
        <c:majorGridlines/>
        <c:title>
          <c:tx>
            <c:rich>
              <a:bodyPr rot="0" vert="horz"/>
              <a:lstStyle/>
              <a:p>
                <a:pPr>
                  <a:defRPr/>
                </a:pPr>
                <a:r>
                  <a:rPr lang="en-US"/>
                  <a:t>%</a:t>
                </a:r>
              </a:p>
            </c:rich>
          </c:tx>
          <c:layout/>
        </c:title>
        <c:numFmt formatCode="General" sourceLinked="1"/>
        <c:tickLblPos val="nextTo"/>
        <c:crossAx val="1766538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Copeland</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19.419642857142858</c:v>
                </c:pt>
                <c:pt idx="2">
                  <c:v>20.366132723112127</c:v>
                </c:pt>
                <c:pt idx="3">
                  <c:v>22.272727272727273</c:v>
                </c:pt>
                <c:pt idx="4">
                  <c:v>25.431034482758619</c:v>
                </c:pt>
                <c:pt idx="5">
                  <c:v>25.971370143149283</c:v>
                </c:pt>
                <c:pt idx="6">
                  <c:v>24.615384615384617</c:v>
                </c:pt>
                <c:pt idx="7">
                  <c:v>24.904214559386972</c:v>
                </c:pt>
                <c:pt idx="8">
                  <c:v>23.391812865497077</c:v>
                </c:pt>
                <c:pt idx="9">
                  <c:v>20.449897750511248</c:v>
                </c:pt>
              </c:numCache>
            </c:numRef>
          </c:val>
        </c:ser>
        <c:axId val="131272704"/>
        <c:axId val="131274240"/>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31272704"/>
        <c:axId val="131274240"/>
      </c:lineChart>
      <c:catAx>
        <c:axId val="131272704"/>
        <c:scaling>
          <c:orientation val="minMax"/>
        </c:scaling>
        <c:axPos val="b"/>
        <c:numFmt formatCode="General" sourceLinked="1"/>
        <c:tickLblPos val="nextTo"/>
        <c:txPr>
          <a:bodyPr/>
          <a:lstStyle/>
          <a:p>
            <a:pPr>
              <a:defRPr sz="800"/>
            </a:pPr>
            <a:endParaRPr lang="en-US"/>
          </a:p>
        </c:txPr>
        <c:crossAx val="131274240"/>
        <c:crosses val="autoZero"/>
        <c:auto val="1"/>
        <c:lblAlgn val="ctr"/>
        <c:lblOffset val="100"/>
      </c:catAx>
      <c:valAx>
        <c:axId val="131274240"/>
        <c:scaling>
          <c:orientation val="minMax"/>
        </c:scaling>
        <c:axPos val="l"/>
        <c:majorGridlines/>
        <c:title>
          <c:tx>
            <c:rich>
              <a:bodyPr rot="0" vert="horz"/>
              <a:lstStyle/>
              <a:p>
                <a:pPr>
                  <a:defRPr/>
                </a:pPr>
                <a:r>
                  <a:rPr lang="en-US"/>
                  <a:t>%</a:t>
                </a:r>
              </a:p>
            </c:rich>
          </c:tx>
          <c:layout/>
        </c:title>
        <c:numFmt formatCode="General" sourceLinked="1"/>
        <c:tickLblPos val="nextTo"/>
        <c:crossAx val="1312727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Copeland</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6.2</c:v>
                </c:pt>
                <c:pt idx="1">
                  <c:v>5.3</c:v>
                </c:pt>
                <c:pt idx="2">
                  <c:v>5.5</c:v>
                </c:pt>
              </c:numCache>
            </c:numRef>
          </c:val>
        </c:ser>
        <c:axId val="176814720"/>
        <c:axId val="176693632"/>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6814720"/>
        <c:axId val="176693632"/>
      </c:lineChart>
      <c:catAx>
        <c:axId val="176814720"/>
        <c:scaling>
          <c:orientation val="minMax"/>
        </c:scaling>
        <c:axPos val="b"/>
        <c:numFmt formatCode="General" sourceLinked="1"/>
        <c:tickLblPos val="nextTo"/>
        <c:txPr>
          <a:bodyPr/>
          <a:lstStyle/>
          <a:p>
            <a:pPr>
              <a:defRPr sz="800"/>
            </a:pPr>
            <a:endParaRPr lang="en-US"/>
          </a:p>
        </c:txPr>
        <c:crossAx val="176693632"/>
        <c:crosses val="autoZero"/>
        <c:auto val="1"/>
        <c:lblAlgn val="ctr"/>
        <c:lblOffset val="100"/>
      </c:catAx>
      <c:valAx>
        <c:axId val="176693632"/>
        <c:scaling>
          <c:orientation val="minMax"/>
        </c:scaling>
        <c:axPos val="l"/>
        <c:majorGridlines/>
        <c:title>
          <c:tx>
            <c:rich>
              <a:bodyPr rot="0" vert="horz"/>
              <a:lstStyle/>
              <a:p>
                <a:pPr>
                  <a:defRPr/>
                </a:pPr>
                <a:r>
                  <a:rPr lang="en-US"/>
                  <a:t>%</a:t>
                </a:r>
              </a:p>
            </c:rich>
          </c:tx>
          <c:layout/>
        </c:title>
        <c:numFmt formatCode="General" sourceLinked="1"/>
        <c:tickLblPos val="nextTo"/>
        <c:crossAx val="1768147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Copeland</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6.4732142857142856</c:v>
                </c:pt>
                <c:pt idx="2">
                  <c:v>5.7208237986270021</c:v>
                </c:pt>
                <c:pt idx="3">
                  <c:v>5.6818181818181817</c:v>
                </c:pt>
                <c:pt idx="4">
                  <c:v>5.1724137931034484</c:v>
                </c:pt>
                <c:pt idx="5">
                  <c:v>7.3619631901840492</c:v>
                </c:pt>
                <c:pt idx="6">
                  <c:v>9.4230769230769234</c:v>
                </c:pt>
                <c:pt idx="7">
                  <c:v>9.5785440613026829</c:v>
                </c:pt>
                <c:pt idx="8">
                  <c:v>10.331384015594542</c:v>
                </c:pt>
                <c:pt idx="9">
                  <c:v>10.020449897750511</c:v>
                </c:pt>
              </c:numCache>
            </c:numRef>
          </c:val>
        </c:ser>
        <c:axId val="75229056"/>
        <c:axId val="7525580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75229056"/>
        <c:axId val="75255808"/>
      </c:lineChart>
      <c:catAx>
        <c:axId val="75229056"/>
        <c:scaling>
          <c:orientation val="minMax"/>
        </c:scaling>
        <c:axPos val="b"/>
        <c:numFmt formatCode="General" sourceLinked="1"/>
        <c:tickLblPos val="nextTo"/>
        <c:txPr>
          <a:bodyPr/>
          <a:lstStyle/>
          <a:p>
            <a:pPr>
              <a:defRPr sz="800"/>
            </a:pPr>
            <a:endParaRPr lang="en-US"/>
          </a:p>
        </c:txPr>
        <c:crossAx val="75255808"/>
        <c:crosses val="autoZero"/>
        <c:auto val="1"/>
        <c:lblAlgn val="ctr"/>
        <c:lblOffset val="100"/>
      </c:catAx>
      <c:valAx>
        <c:axId val="75255808"/>
        <c:scaling>
          <c:orientation val="minMax"/>
        </c:scaling>
        <c:axPos val="l"/>
        <c:majorGridlines/>
        <c:title>
          <c:tx>
            <c:rich>
              <a:bodyPr rot="0" vert="horz"/>
              <a:lstStyle/>
              <a:p>
                <a:pPr>
                  <a:defRPr/>
                </a:pPr>
                <a:r>
                  <a:rPr lang="en-US"/>
                  <a:t>%</a:t>
                </a:r>
              </a:p>
            </c:rich>
          </c:tx>
          <c:layout/>
        </c:title>
        <c:numFmt formatCode="General" sourceLinked="1"/>
        <c:tickLblPos val="nextTo"/>
        <c:crossAx val="752290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Copeland</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3.9</c:v>
                </c:pt>
                <c:pt idx="1">
                  <c:v>4.5</c:v>
                </c:pt>
                <c:pt idx="2">
                  <c:v>5.5</c:v>
                </c:pt>
              </c:numCache>
            </c:numRef>
          </c:val>
        </c:ser>
        <c:axId val="176950656"/>
        <c:axId val="176985216"/>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6950656"/>
        <c:axId val="176985216"/>
      </c:lineChart>
      <c:catAx>
        <c:axId val="176950656"/>
        <c:scaling>
          <c:orientation val="minMax"/>
        </c:scaling>
        <c:axPos val="b"/>
        <c:numFmt formatCode="General" sourceLinked="1"/>
        <c:tickLblPos val="nextTo"/>
        <c:txPr>
          <a:bodyPr/>
          <a:lstStyle/>
          <a:p>
            <a:pPr>
              <a:defRPr sz="800"/>
            </a:pPr>
            <a:endParaRPr lang="en-US"/>
          </a:p>
        </c:txPr>
        <c:crossAx val="176985216"/>
        <c:crosses val="autoZero"/>
        <c:auto val="1"/>
        <c:lblAlgn val="ctr"/>
        <c:lblOffset val="100"/>
      </c:catAx>
      <c:valAx>
        <c:axId val="176985216"/>
        <c:scaling>
          <c:orientation val="minMax"/>
        </c:scaling>
        <c:axPos val="l"/>
        <c:majorGridlines/>
        <c:title>
          <c:tx>
            <c:rich>
              <a:bodyPr rot="0" vert="horz"/>
              <a:lstStyle/>
              <a:p>
                <a:pPr>
                  <a:defRPr/>
                </a:pPr>
                <a:r>
                  <a:rPr lang="en-US"/>
                  <a:t>%</a:t>
                </a:r>
              </a:p>
            </c:rich>
          </c:tx>
          <c:layout/>
        </c:title>
        <c:numFmt formatCode="General" sourceLinked="1"/>
        <c:tickLblPos val="nextTo"/>
        <c:crossAx val="1769506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Copeland</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0.22321428571428573</c:v>
                </c:pt>
                <c:pt idx="2">
                  <c:v>0.2288329519450801</c:v>
                </c:pt>
                <c:pt idx="3">
                  <c:v>0.45454545454545453</c:v>
                </c:pt>
                <c:pt idx="4">
                  <c:v>0.43103448275862066</c:v>
                </c:pt>
                <c:pt idx="5">
                  <c:v>0.40899795501022496</c:v>
                </c:pt>
                <c:pt idx="6">
                  <c:v>0.57692307692307687</c:v>
                </c:pt>
                <c:pt idx="7">
                  <c:v>0.57471264367816088</c:v>
                </c:pt>
                <c:pt idx="8">
                  <c:v>0.58479532163742687</c:v>
                </c:pt>
                <c:pt idx="9">
                  <c:v>0.81799591002044991</c:v>
                </c:pt>
              </c:numCache>
            </c:numRef>
          </c:val>
        </c:ser>
        <c:axId val="130902656"/>
        <c:axId val="131301376"/>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30902656"/>
        <c:axId val="131301376"/>
      </c:lineChart>
      <c:catAx>
        <c:axId val="130902656"/>
        <c:scaling>
          <c:orientation val="minMax"/>
        </c:scaling>
        <c:axPos val="b"/>
        <c:numFmt formatCode="General" sourceLinked="1"/>
        <c:tickLblPos val="nextTo"/>
        <c:txPr>
          <a:bodyPr/>
          <a:lstStyle/>
          <a:p>
            <a:pPr>
              <a:defRPr sz="800"/>
            </a:pPr>
            <a:endParaRPr lang="en-US"/>
          </a:p>
        </c:txPr>
        <c:crossAx val="131301376"/>
        <c:crosses val="autoZero"/>
        <c:auto val="1"/>
        <c:lblAlgn val="ctr"/>
        <c:lblOffset val="100"/>
      </c:catAx>
      <c:valAx>
        <c:axId val="131301376"/>
        <c:scaling>
          <c:orientation val="minMax"/>
        </c:scaling>
        <c:axPos val="l"/>
        <c:majorGridlines/>
        <c:title>
          <c:tx>
            <c:rich>
              <a:bodyPr rot="0" vert="horz"/>
              <a:lstStyle/>
              <a:p>
                <a:pPr>
                  <a:defRPr/>
                </a:pPr>
                <a:r>
                  <a:rPr lang="en-US"/>
                  <a:t>%</a:t>
                </a:r>
              </a:p>
            </c:rich>
          </c:tx>
          <c:layout/>
        </c:title>
        <c:numFmt formatCode="General" sourceLinked="1"/>
        <c:tickLblPos val="nextTo"/>
        <c:crossAx val="1309026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Copeland</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5.5</c:v>
                </c:pt>
                <c:pt idx="1">
                  <c:v>6.1</c:v>
                </c:pt>
                <c:pt idx="2">
                  <c:v>5.5</c:v>
                </c:pt>
              </c:numCache>
            </c:numRef>
          </c:val>
        </c:ser>
        <c:axId val="176931200"/>
        <c:axId val="17693273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6931200"/>
        <c:axId val="176932736"/>
      </c:lineChart>
      <c:catAx>
        <c:axId val="176931200"/>
        <c:scaling>
          <c:orientation val="minMax"/>
        </c:scaling>
        <c:axPos val="b"/>
        <c:numFmt formatCode="General" sourceLinked="1"/>
        <c:tickLblPos val="nextTo"/>
        <c:txPr>
          <a:bodyPr/>
          <a:lstStyle/>
          <a:p>
            <a:pPr>
              <a:defRPr sz="800"/>
            </a:pPr>
            <a:endParaRPr lang="en-US"/>
          </a:p>
        </c:txPr>
        <c:crossAx val="176932736"/>
        <c:crosses val="autoZero"/>
        <c:auto val="1"/>
        <c:lblAlgn val="ctr"/>
        <c:lblOffset val="100"/>
      </c:catAx>
      <c:valAx>
        <c:axId val="176932736"/>
        <c:scaling>
          <c:orientation val="minMax"/>
        </c:scaling>
        <c:axPos val="l"/>
        <c:majorGridlines/>
        <c:title>
          <c:tx>
            <c:rich>
              <a:bodyPr rot="0" vert="horz"/>
              <a:lstStyle/>
              <a:p>
                <a:pPr>
                  <a:defRPr/>
                </a:pPr>
                <a:r>
                  <a:rPr lang="en-US"/>
                  <a:t>%</a:t>
                </a:r>
              </a:p>
            </c:rich>
          </c:tx>
          <c:layout/>
        </c:title>
        <c:numFmt formatCode="General" sourceLinked="1"/>
        <c:tickLblPos val="nextTo"/>
        <c:crossAx val="17693120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Copeland</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1.3392857142857142</c:v>
                </c:pt>
                <c:pt idx="2">
                  <c:v>1.3729977116704806</c:v>
                </c:pt>
                <c:pt idx="3">
                  <c:v>1.5909090909090908</c:v>
                </c:pt>
                <c:pt idx="4">
                  <c:v>1.7241379310344827</c:v>
                </c:pt>
                <c:pt idx="5">
                  <c:v>1.4314928425357873</c:v>
                </c:pt>
                <c:pt idx="6">
                  <c:v>1.5384615384615385</c:v>
                </c:pt>
                <c:pt idx="7">
                  <c:v>1.5325670498084292</c:v>
                </c:pt>
                <c:pt idx="8">
                  <c:v>1.7543859649122806</c:v>
                </c:pt>
                <c:pt idx="9">
                  <c:v>1.4314928425357873</c:v>
                </c:pt>
              </c:numCache>
            </c:numRef>
          </c:val>
        </c:ser>
        <c:axId val="75707904"/>
        <c:axId val="75709440"/>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75707904"/>
        <c:axId val="75709440"/>
      </c:lineChart>
      <c:catAx>
        <c:axId val="75707904"/>
        <c:scaling>
          <c:orientation val="minMax"/>
        </c:scaling>
        <c:axPos val="b"/>
        <c:numFmt formatCode="General" sourceLinked="1"/>
        <c:tickLblPos val="nextTo"/>
        <c:txPr>
          <a:bodyPr/>
          <a:lstStyle/>
          <a:p>
            <a:pPr>
              <a:defRPr sz="800"/>
            </a:pPr>
            <a:endParaRPr lang="en-US"/>
          </a:p>
        </c:txPr>
        <c:crossAx val="75709440"/>
        <c:crosses val="autoZero"/>
        <c:auto val="1"/>
        <c:lblAlgn val="ctr"/>
        <c:lblOffset val="100"/>
      </c:catAx>
      <c:valAx>
        <c:axId val="75709440"/>
        <c:scaling>
          <c:orientation val="minMax"/>
        </c:scaling>
        <c:axPos val="l"/>
        <c:majorGridlines/>
        <c:title>
          <c:tx>
            <c:rich>
              <a:bodyPr rot="0" vert="horz"/>
              <a:lstStyle/>
              <a:p>
                <a:pPr>
                  <a:defRPr/>
                </a:pPr>
                <a:r>
                  <a:rPr lang="en-US"/>
                  <a:t>%</a:t>
                </a:r>
              </a:p>
            </c:rich>
          </c:tx>
          <c:layout/>
        </c:title>
        <c:numFmt formatCode="General" sourceLinked="1"/>
        <c:tickLblPos val="nextTo"/>
        <c:crossAx val="757079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Copeland</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636.1</c:v>
                </c:pt>
                <c:pt idx="2">
                  <c:v>673.2</c:v>
                </c:pt>
                <c:pt idx="3">
                  <c:v>698.9</c:v>
                </c:pt>
                <c:pt idx="4">
                  <c:v>739.2</c:v>
                </c:pt>
                <c:pt idx="5">
                  <c:v>764.1</c:v>
                </c:pt>
                <c:pt idx="6">
                  <c:v>758</c:v>
                </c:pt>
                <c:pt idx="7">
                  <c:v>804.4</c:v>
                </c:pt>
                <c:pt idx="8">
                  <c:v>805.9</c:v>
                </c:pt>
                <c:pt idx="9">
                  <c:v>761</c:v>
                </c:pt>
                <c:pt idx="10">
                  <c:v>827.7</c:v>
                </c:pt>
                <c:pt idx="11">
                  <c:v>891.2</c:v>
                </c:pt>
              </c:numCache>
            </c:numRef>
          </c:val>
        </c:ser>
        <c:marker val="1"/>
        <c:axId val="142984704"/>
        <c:axId val="142986240"/>
      </c:lineChart>
      <c:catAx>
        <c:axId val="142984704"/>
        <c:scaling>
          <c:orientation val="minMax"/>
        </c:scaling>
        <c:axPos val="b"/>
        <c:numFmt formatCode="General" sourceLinked="1"/>
        <c:tickLblPos val="nextTo"/>
        <c:crossAx val="142986240"/>
        <c:crosses val="autoZero"/>
        <c:auto val="1"/>
        <c:lblAlgn val="ctr"/>
        <c:lblOffset val="100"/>
      </c:catAx>
      <c:valAx>
        <c:axId val="142986240"/>
        <c:scaling>
          <c:orientation val="minMax"/>
        </c:scaling>
        <c:axPos val="l"/>
        <c:majorGridlines/>
        <c:title>
          <c:tx>
            <c:rich>
              <a:bodyPr rot="0" vert="horz"/>
              <a:lstStyle/>
              <a:p>
                <a:pPr>
                  <a:defRPr/>
                </a:pPr>
                <a:r>
                  <a:rPr lang="en-US"/>
                  <a:t>£</a:t>
                </a:r>
              </a:p>
            </c:rich>
          </c:tx>
          <c:layout/>
        </c:title>
        <c:numFmt formatCode="General" sourceLinked="1"/>
        <c:tickLblPos val="nextTo"/>
        <c:crossAx val="142984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Copeland</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12.5</c:v>
                </c:pt>
                <c:pt idx="1">
                  <c:v>12.1</c:v>
                </c:pt>
                <c:pt idx="2">
                  <c:v>12.5</c:v>
                </c:pt>
              </c:numCache>
            </c:numRef>
          </c:val>
        </c:ser>
        <c:axId val="177091712"/>
        <c:axId val="17709324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7091712"/>
        <c:axId val="177093248"/>
      </c:lineChart>
      <c:catAx>
        <c:axId val="177091712"/>
        <c:scaling>
          <c:orientation val="minMax"/>
        </c:scaling>
        <c:axPos val="b"/>
        <c:numFmt formatCode="General" sourceLinked="1"/>
        <c:tickLblPos val="nextTo"/>
        <c:txPr>
          <a:bodyPr/>
          <a:lstStyle/>
          <a:p>
            <a:pPr>
              <a:defRPr sz="800"/>
            </a:pPr>
            <a:endParaRPr lang="en-US"/>
          </a:p>
        </c:txPr>
        <c:crossAx val="177093248"/>
        <c:crosses val="autoZero"/>
        <c:auto val="1"/>
        <c:lblAlgn val="ctr"/>
        <c:lblOffset val="100"/>
      </c:catAx>
      <c:valAx>
        <c:axId val="177093248"/>
        <c:scaling>
          <c:orientation val="minMax"/>
        </c:scaling>
        <c:axPos val="l"/>
        <c:majorGridlines/>
        <c:title>
          <c:tx>
            <c:rich>
              <a:bodyPr rot="0" vert="horz"/>
              <a:lstStyle/>
              <a:p>
                <a:pPr>
                  <a:defRPr/>
                </a:pPr>
                <a:r>
                  <a:rPr lang="en-US"/>
                  <a:t>%</a:t>
                </a:r>
              </a:p>
            </c:rich>
          </c:tx>
          <c:layout/>
        </c:title>
        <c:numFmt formatCode="General" sourceLinked="1"/>
        <c:tickLblPos val="nextTo"/>
        <c:crossAx val="1770917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Copeland</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3.5714285714285716</c:v>
                </c:pt>
                <c:pt idx="2">
                  <c:v>3.4324942791762014</c:v>
                </c:pt>
                <c:pt idx="3">
                  <c:v>3.1818181818181817</c:v>
                </c:pt>
                <c:pt idx="4">
                  <c:v>2.8017241379310347</c:v>
                </c:pt>
                <c:pt idx="5">
                  <c:v>3.0674846625766872</c:v>
                </c:pt>
                <c:pt idx="6">
                  <c:v>3.0769230769230771</c:v>
                </c:pt>
                <c:pt idx="7">
                  <c:v>3.0651340996168583</c:v>
                </c:pt>
                <c:pt idx="8">
                  <c:v>3.3138401559454191</c:v>
                </c:pt>
                <c:pt idx="9">
                  <c:v>3.0674846625766872</c:v>
                </c:pt>
              </c:numCache>
            </c:numRef>
          </c:val>
        </c:ser>
        <c:axId val="132594688"/>
        <c:axId val="132609536"/>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32594688"/>
        <c:axId val="132609536"/>
      </c:lineChart>
      <c:catAx>
        <c:axId val="132594688"/>
        <c:scaling>
          <c:orientation val="minMax"/>
        </c:scaling>
        <c:axPos val="b"/>
        <c:numFmt formatCode="General" sourceLinked="1"/>
        <c:tickLblPos val="nextTo"/>
        <c:txPr>
          <a:bodyPr/>
          <a:lstStyle/>
          <a:p>
            <a:pPr>
              <a:defRPr sz="800"/>
            </a:pPr>
            <a:endParaRPr lang="en-US"/>
          </a:p>
        </c:txPr>
        <c:crossAx val="132609536"/>
        <c:crosses val="autoZero"/>
        <c:auto val="1"/>
        <c:lblAlgn val="ctr"/>
        <c:lblOffset val="100"/>
      </c:catAx>
      <c:valAx>
        <c:axId val="132609536"/>
        <c:scaling>
          <c:orientation val="minMax"/>
        </c:scaling>
        <c:axPos val="l"/>
        <c:majorGridlines/>
        <c:title>
          <c:tx>
            <c:rich>
              <a:bodyPr rot="0" vert="horz"/>
              <a:lstStyle/>
              <a:p>
                <a:pPr>
                  <a:defRPr/>
                </a:pPr>
                <a:r>
                  <a:rPr lang="en-US"/>
                  <a:t>%</a:t>
                </a:r>
              </a:p>
            </c:rich>
          </c:tx>
          <c:layout/>
        </c:title>
        <c:numFmt formatCode="General" sourceLinked="1"/>
        <c:tickLblPos val="nextTo"/>
        <c:crossAx val="13259468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Copeland</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3.9</c:v>
                </c:pt>
                <c:pt idx="1">
                  <c:v>2.4</c:v>
                </c:pt>
                <c:pt idx="2">
                  <c:v>2.8</c:v>
                </c:pt>
              </c:numCache>
            </c:numRef>
          </c:val>
        </c:ser>
        <c:axId val="177235072"/>
        <c:axId val="17723660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7235072"/>
        <c:axId val="177236608"/>
      </c:lineChart>
      <c:catAx>
        <c:axId val="177235072"/>
        <c:scaling>
          <c:orientation val="minMax"/>
        </c:scaling>
        <c:axPos val="b"/>
        <c:numFmt formatCode="General" sourceLinked="1"/>
        <c:tickLblPos val="nextTo"/>
        <c:txPr>
          <a:bodyPr/>
          <a:lstStyle/>
          <a:p>
            <a:pPr>
              <a:defRPr sz="800"/>
            </a:pPr>
            <a:endParaRPr lang="en-US"/>
          </a:p>
        </c:txPr>
        <c:crossAx val="177236608"/>
        <c:crosses val="autoZero"/>
        <c:auto val="1"/>
        <c:lblAlgn val="ctr"/>
        <c:lblOffset val="100"/>
      </c:catAx>
      <c:valAx>
        <c:axId val="177236608"/>
        <c:scaling>
          <c:orientation val="minMax"/>
        </c:scaling>
        <c:axPos val="l"/>
        <c:majorGridlines/>
        <c:title>
          <c:tx>
            <c:rich>
              <a:bodyPr rot="0" vert="horz"/>
              <a:lstStyle/>
              <a:p>
                <a:pPr>
                  <a:defRPr/>
                </a:pPr>
                <a:r>
                  <a:rPr lang="en-US"/>
                  <a:t>%</a:t>
                </a:r>
              </a:p>
            </c:rich>
          </c:tx>
          <c:layout/>
        </c:title>
        <c:numFmt formatCode="General" sourceLinked="1"/>
        <c:tickLblPos val="nextTo"/>
        <c:crossAx val="177235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Copeland</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6.0267857142857144</c:v>
                </c:pt>
                <c:pt idx="2">
                  <c:v>5.7208237986270021</c:v>
                </c:pt>
                <c:pt idx="3">
                  <c:v>5.9090909090909092</c:v>
                </c:pt>
                <c:pt idx="4">
                  <c:v>5.818965517241379</c:v>
                </c:pt>
                <c:pt idx="5">
                  <c:v>5.5214723926380369</c:v>
                </c:pt>
                <c:pt idx="6">
                  <c:v>5.7692307692307692</c:v>
                </c:pt>
                <c:pt idx="7">
                  <c:v>5.9386973180076632</c:v>
                </c:pt>
                <c:pt idx="8">
                  <c:v>6.0428849902534116</c:v>
                </c:pt>
                <c:pt idx="9">
                  <c:v>5.9304703476482619</c:v>
                </c:pt>
              </c:numCache>
            </c:numRef>
          </c:val>
        </c:ser>
        <c:axId val="76091392"/>
        <c:axId val="76094848"/>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76091392"/>
        <c:axId val="76094848"/>
      </c:lineChart>
      <c:catAx>
        <c:axId val="76091392"/>
        <c:scaling>
          <c:orientation val="minMax"/>
        </c:scaling>
        <c:axPos val="b"/>
        <c:numFmt formatCode="General" sourceLinked="1"/>
        <c:tickLblPos val="nextTo"/>
        <c:txPr>
          <a:bodyPr/>
          <a:lstStyle/>
          <a:p>
            <a:pPr>
              <a:defRPr sz="800"/>
            </a:pPr>
            <a:endParaRPr lang="en-US"/>
          </a:p>
        </c:txPr>
        <c:crossAx val="76094848"/>
        <c:crosses val="autoZero"/>
        <c:auto val="1"/>
        <c:lblAlgn val="ctr"/>
        <c:lblOffset val="100"/>
      </c:catAx>
      <c:valAx>
        <c:axId val="76094848"/>
        <c:scaling>
          <c:orientation val="minMax"/>
        </c:scaling>
        <c:axPos val="l"/>
        <c:majorGridlines/>
        <c:title>
          <c:tx>
            <c:rich>
              <a:bodyPr rot="0" vert="horz"/>
              <a:lstStyle/>
              <a:p>
                <a:pPr>
                  <a:defRPr/>
                </a:pPr>
                <a:r>
                  <a:rPr lang="en-US"/>
                  <a:t>%</a:t>
                </a:r>
              </a:p>
            </c:rich>
          </c:tx>
          <c:layout/>
        </c:title>
        <c:numFmt formatCode="General" sourceLinked="1"/>
        <c:tickLblPos val="nextTo"/>
        <c:crossAx val="760913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Copeland</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72.779600173299499</c:v>
                </c:pt>
                <c:pt idx="1">
                  <c:v>72.313208349791864</c:v>
                </c:pt>
                <c:pt idx="2">
                  <c:v>73.536832269116957</c:v>
                </c:pt>
              </c:numCache>
            </c:numRef>
          </c:val>
        </c:ser>
        <c:marker val="1"/>
        <c:axId val="140192384"/>
        <c:axId val="140223232"/>
      </c:lineChart>
      <c:catAx>
        <c:axId val="140192384"/>
        <c:scaling>
          <c:orientation val="minMax"/>
        </c:scaling>
        <c:axPos val="b"/>
        <c:numFmt formatCode="General" sourceLinked="1"/>
        <c:tickLblPos val="nextTo"/>
        <c:txPr>
          <a:bodyPr/>
          <a:lstStyle/>
          <a:p>
            <a:pPr>
              <a:defRPr sz="800"/>
            </a:pPr>
            <a:endParaRPr lang="en-US"/>
          </a:p>
        </c:txPr>
        <c:crossAx val="140223232"/>
        <c:crosses val="autoZero"/>
        <c:auto val="1"/>
        <c:lblAlgn val="ctr"/>
        <c:lblOffset val="100"/>
      </c:catAx>
      <c:valAx>
        <c:axId val="140223232"/>
        <c:scaling>
          <c:orientation val="minMax"/>
        </c:scaling>
        <c:axPos val="l"/>
        <c:majorGridlines/>
        <c:title>
          <c:tx>
            <c:rich>
              <a:bodyPr rot="0" vert="horz"/>
              <a:lstStyle/>
              <a:p>
                <a:pPr>
                  <a:defRPr/>
                </a:pPr>
                <a:r>
                  <a:rPr lang="en-US"/>
                  <a:t>%</a:t>
                </a:r>
              </a:p>
            </c:rich>
          </c:tx>
          <c:layout/>
        </c:title>
        <c:numFmt formatCode="0.00" sourceLinked="1"/>
        <c:tickLblPos val="nextTo"/>
        <c:crossAx val="1401923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Copeland</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27.220399826700501</c:v>
                </c:pt>
                <c:pt idx="1">
                  <c:v>27.686791650208136</c:v>
                </c:pt>
                <c:pt idx="2">
                  <c:v>26.46316773088304</c:v>
                </c:pt>
              </c:numCache>
            </c:numRef>
          </c:val>
        </c:ser>
        <c:marker val="1"/>
        <c:axId val="131445888"/>
        <c:axId val="131459712"/>
      </c:lineChart>
      <c:catAx>
        <c:axId val="131445888"/>
        <c:scaling>
          <c:orientation val="minMax"/>
        </c:scaling>
        <c:axPos val="b"/>
        <c:numFmt formatCode="General" sourceLinked="1"/>
        <c:tickLblPos val="nextTo"/>
        <c:txPr>
          <a:bodyPr/>
          <a:lstStyle/>
          <a:p>
            <a:pPr>
              <a:defRPr sz="800"/>
            </a:pPr>
            <a:endParaRPr lang="en-US"/>
          </a:p>
        </c:txPr>
        <c:crossAx val="131459712"/>
        <c:crosses val="autoZero"/>
        <c:auto val="1"/>
        <c:lblAlgn val="ctr"/>
        <c:lblOffset val="100"/>
      </c:catAx>
      <c:valAx>
        <c:axId val="131459712"/>
        <c:scaling>
          <c:orientation val="minMax"/>
        </c:scaling>
        <c:axPos val="l"/>
        <c:majorGridlines/>
        <c:title>
          <c:tx>
            <c:rich>
              <a:bodyPr rot="0" vert="horz"/>
              <a:lstStyle/>
              <a:p>
                <a:pPr>
                  <a:defRPr/>
                </a:pPr>
                <a:r>
                  <a:rPr lang="en-US"/>
                  <a:t>%</a:t>
                </a:r>
              </a:p>
            </c:rich>
          </c:tx>
          <c:layout/>
        </c:title>
        <c:numFmt formatCode="General" sourceLinked="1"/>
        <c:tickLblPos val="nextTo"/>
        <c:crossAx val="131445888"/>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Copeland</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50.925295537537906</c:v>
                </c:pt>
                <c:pt idx="1">
                  <c:v>50.314484518853881</c:v>
                </c:pt>
                <c:pt idx="2">
                  <c:v>51.596324560037374</c:v>
                </c:pt>
              </c:numCache>
            </c:numRef>
          </c:val>
        </c:ser>
        <c:marker val="1"/>
        <c:axId val="157780992"/>
        <c:axId val="157782784"/>
      </c:lineChart>
      <c:catAx>
        <c:axId val="157780992"/>
        <c:scaling>
          <c:orientation val="minMax"/>
        </c:scaling>
        <c:axPos val="b"/>
        <c:numFmt formatCode="General" sourceLinked="1"/>
        <c:tickLblPos val="nextTo"/>
        <c:crossAx val="157782784"/>
        <c:crosses val="autoZero"/>
        <c:auto val="1"/>
        <c:lblAlgn val="ctr"/>
        <c:lblOffset val="100"/>
      </c:catAx>
      <c:valAx>
        <c:axId val="157782784"/>
        <c:scaling>
          <c:orientation val="minMax"/>
        </c:scaling>
        <c:axPos val="l"/>
        <c:majorGridlines/>
        <c:title>
          <c:tx>
            <c:rich>
              <a:bodyPr rot="0" vert="horz"/>
              <a:lstStyle/>
              <a:p>
                <a:pPr>
                  <a:defRPr/>
                </a:pPr>
                <a:r>
                  <a:rPr lang="en-US"/>
                  <a:t>%</a:t>
                </a:r>
              </a:p>
            </c:rich>
          </c:tx>
          <c:layout/>
        </c:title>
        <c:numFmt formatCode="General" sourceLinked="1"/>
        <c:tickLblPos val="nextTo"/>
        <c:crossAx val="1577809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Copeland</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80.086290714632966</c:v>
                </c:pt>
                <c:pt idx="1">
                  <c:v>79.78138776496165</c:v>
                </c:pt>
                <c:pt idx="2">
                  <c:v>80.821008149713251</c:v>
                </c:pt>
              </c:numCache>
            </c:numRef>
          </c:val>
        </c:ser>
        <c:marker val="1"/>
        <c:axId val="157001984"/>
        <c:axId val="157520640"/>
      </c:lineChart>
      <c:catAx>
        <c:axId val="157001984"/>
        <c:scaling>
          <c:orientation val="minMax"/>
        </c:scaling>
        <c:axPos val="b"/>
        <c:numFmt formatCode="General" sourceLinked="1"/>
        <c:tickLblPos val="nextTo"/>
        <c:txPr>
          <a:bodyPr/>
          <a:lstStyle/>
          <a:p>
            <a:pPr>
              <a:defRPr sz="800"/>
            </a:pPr>
            <a:endParaRPr lang="en-US"/>
          </a:p>
        </c:txPr>
        <c:crossAx val="157520640"/>
        <c:crosses val="autoZero"/>
        <c:auto val="1"/>
        <c:lblAlgn val="ctr"/>
        <c:lblOffset val="100"/>
      </c:catAx>
      <c:valAx>
        <c:axId val="157520640"/>
        <c:scaling>
          <c:orientation val="minMax"/>
        </c:scaling>
        <c:axPos val="l"/>
        <c:majorGridlines/>
        <c:title>
          <c:tx>
            <c:rich>
              <a:bodyPr rot="0" vert="horz"/>
              <a:lstStyle/>
              <a:p>
                <a:pPr>
                  <a:defRPr/>
                </a:pPr>
                <a:r>
                  <a:rPr lang="en-US"/>
                  <a:t>%</a:t>
                </a:r>
              </a:p>
            </c:rich>
          </c:tx>
          <c:layout/>
        </c:title>
        <c:numFmt formatCode="General" sourceLinked="1"/>
        <c:tickLblPos val="nextTo"/>
        <c:crossAx val="157001984"/>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Copeland</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19.913709285367041</c:v>
                </c:pt>
                <c:pt idx="1">
                  <c:v>20.218612235038346</c:v>
                </c:pt>
                <c:pt idx="2">
                  <c:v>19.172955025656506</c:v>
                </c:pt>
              </c:numCache>
            </c:numRef>
          </c:val>
        </c:ser>
        <c:marker val="1"/>
        <c:axId val="118666368"/>
        <c:axId val="118692864"/>
      </c:lineChart>
      <c:catAx>
        <c:axId val="118666368"/>
        <c:scaling>
          <c:orientation val="minMax"/>
        </c:scaling>
        <c:axPos val="b"/>
        <c:numFmt formatCode="General" sourceLinked="1"/>
        <c:tickLblPos val="nextTo"/>
        <c:txPr>
          <a:bodyPr/>
          <a:lstStyle/>
          <a:p>
            <a:pPr>
              <a:defRPr sz="800"/>
            </a:pPr>
            <a:endParaRPr lang="en-US"/>
          </a:p>
        </c:txPr>
        <c:crossAx val="118692864"/>
        <c:crosses val="autoZero"/>
        <c:auto val="1"/>
        <c:lblAlgn val="ctr"/>
        <c:lblOffset val="100"/>
      </c:catAx>
      <c:valAx>
        <c:axId val="118692864"/>
        <c:scaling>
          <c:orientation val="minMax"/>
        </c:scaling>
        <c:axPos val="l"/>
        <c:majorGridlines/>
        <c:title>
          <c:tx>
            <c:rich>
              <a:bodyPr rot="0" vert="horz"/>
              <a:lstStyle/>
              <a:p>
                <a:pPr>
                  <a:defRPr/>
                </a:pPr>
                <a:r>
                  <a:rPr lang="en-US"/>
                  <a:t>%</a:t>
                </a:r>
              </a:p>
            </c:rich>
          </c:tx>
          <c:layout/>
        </c:title>
        <c:numFmt formatCode="General" sourceLinked="1"/>
        <c:tickLblPos val="nextTo"/>
        <c:crossAx val="118666368"/>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Copeland</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49.074704462462094</c:v>
                </c:pt>
                <c:pt idx="1">
                  <c:v>49.685515481146119</c:v>
                </c:pt>
                <c:pt idx="2">
                  <c:v>48.406790219591961</c:v>
                </c:pt>
              </c:numCache>
            </c:numRef>
          </c:val>
        </c:ser>
        <c:marker val="1"/>
        <c:axId val="132748800"/>
        <c:axId val="132769280"/>
      </c:lineChart>
      <c:catAx>
        <c:axId val="132748800"/>
        <c:scaling>
          <c:orientation val="minMax"/>
        </c:scaling>
        <c:axPos val="b"/>
        <c:numFmt formatCode="General" sourceLinked="1"/>
        <c:tickLblPos val="nextTo"/>
        <c:crossAx val="132769280"/>
        <c:crosses val="autoZero"/>
        <c:auto val="1"/>
        <c:lblAlgn val="ctr"/>
        <c:lblOffset val="100"/>
      </c:catAx>
      <c:valAx>
        <c:axId val="132769280"/>
        <c:scaling>
          <c:orientation val="minMax"/>
        </c:scaling>
        <c:axPos val="l"/>
        <c:majorGridlines/>
        <c:title>
          <c:tx>
            <c:rich>
              <a:bodyPr rot="0" vert="horz"/>
              <a:lstStyle/>
              <a:p>
                <a:pPr>
                  <a:defRPr/>
                </a:pPr>
                <a:r>
                  <a:rPr lang="en-US"/>
                  <a:t>%</a:t>
                </a:r>
              </a:p>
            </c:rich>
          </c:tx>
          <c:layout/>
        </c:title>
        <c:numFmt formatCode="General" sourceLinked="1"/>
        <c:tickLblPos val="nextTo"/>
        <c:crossAx val="1327488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1.2</c:v>
                </c:pt>
                <c:pt idx="1">
                  <c:v>1.5</c:v>
                </c:pt>
                <c:pt idx="2">
                  <c:v>41.7</c:v>
                </c:pt>
                <c:pt idx="3">
                  <c:v>7.3</c:v>
                </c:pt>
                <c:pt idx="4">
                  <c:v>0.7</c:v>
                </c:pt>
                <c:pt idx="5">
                  <c:v>1.5</c:v>
                </c:pt>
                <c:pt idx="6">
                  <c:v>3.3</c:v>
                </c:pt>
                <c:pt idx="7">
                  <c:v>1.7</c:v>
                </c:pt>
                <c:pt idx="8">
                  <c:v>3.8</c:v>
                </c:pt>
                <c:pt idx="9">
                  <c:v>0.7</c:v>
                </c:pt>
                <c:pt idx="10">
                  <c:v>0.3</c:v>
                </c:pt>
                <c:pt idx="11">
                  <c:v>0.5</c:v>
                </c:pt>
                <c:pt idx="12">
                  <c:v>8.3000000000000007</c:v>
                </c:pt>
                <c:pt idx="13">
                  <c:v>7.3</c:v>
                </c:pt>
                <c:pt idx="14">
                  <c:v>3.3</c:v>
                </c:pt>
                <c:pt idx="15">
                  <c:v>2.9</c:v>
                </c:pt>
                <c:pt idx="16">
                  <c:v>7.3</c:v>
                </c:pt>
                <c:pt idx="17">
                  <c:v>2.5</c:v>
                </c:pt>
              </c:numCache>
            </c:numRef>
          </c:val>
        </c:ser>
        <c:ser>
          <c:idx val="7"/>
          <c:order val="1"/>
          <c:tx>
            <c:strRef>
              <c:f>'front page'!$AM$19</c:f>
              <c:strCache>
                <c:ptCount val="1"/>
                <c:pt idx="0">
                  <c:v>2016</c:v>
                </c:pt>
              </c:strCache>
            </c:strRef>
          </c:tx>
          <c:val>
            <c:numRef>
              <c:f>'front page'!$AM$20:$AM$37</c:f>
              <c:numCache>
                <c:formatCode>General</c:formatCode>
                <c:ptCount val="18"/>
                <c:pt idx="0">
                  <c:v>1.5</c:v>
                </c:pt>
                <c:pt idx="1">
                  <c:v>1.2</c:v>
                </c:pt>
                <c:pt idx="2">
                  <c:v>41.7</c:v>
                </c:pt>
                <c:pt idx="3">
                  <c:v>7.3</c:v>
                </c:pt>
                <c:pt idx="4">
                  <c:v>0.7</c:v>
                </c:pt>
                <c:pt idx="5">
                  <c:v>1</c:v>
                </c:pt>
                <c:pt idx="6">
                  <c:v>2.9</c:v>
                </c:pt>
                <c:pt idx="7">
                  <c:v>2.1</c:v>
                </c:pt>
                <c:pt idx="8">
                  <c:v>3.8</c:v>
                </c:pt>
                <c:pt idx="9">
                  <c:v>0.6</c:v>
                </c:pt>
                <c:pt idx="10">
                  <c:v>0.5</c:v>
                </c:pt>
                <c:pt idx="11">
                  <c:v>0.4</c:v>
                </c:pt>
                <c:pt idx="12">
                  <c:v>8.3000000000000007</c:v>
                </c:pt>
                <c:pt idx="13">
                  <c:v>6.2</c:v>
                </c:pt>
                <c:pt idx="14">
                  <c:v>5.2</c:v>
                </c:pt>
                <c:pt idx="15">
                  <c:v>3.3</c:v>
                </c:pt>
                <c:pt idx="16">
                  <c:v>7.3</c:v>
                </c:pt>
                <c:pt idx="17">
                  <c:v>1.5</c:v>
                </c:pt>
              </c:numCache>
            </c:numRef>
          </c:val>
        </c:ser>
        <c:ser>
          <c:idx val="0"/>
          <c:order val="2"/>
          <c:tx>
            <c:strRef>
              <c:f>'front page'!$AN$19</c:f>
              <c:strCache>
                <c:ptCount val="1"/>
                <c:pt idx="0">
                  <c:v>2017</c:v>
                </c:pt>
              </c:strCache>
            </c:strRef>
          </c:tx>
          <c:val>
            <c:numRef>
              <c:f>'front page'!$AN$20:$AN$37</c:f>
              <c:numCache>
                <c:formatCode>General</c:formatCode>
                <c:ptCount val="18"/>
                <c:pt idx="0">
                  <c:v>1.5</c:v>
                </c:pt>
                <c:pt idx="1">
                  <c:v>1.2</c:v>
                </c:pt>
                <c:pt idx="2">
                  <c:v>41.7</c:v>
                </c:pt>
                <c:pt idx="3">
                  <c:v>8.3000000000000007</c:v>
                </c:pt>
                <c:pt idx="4">
                  <c:v>0.9</c:v>
                </c:pt>
                <c:pt idx="5">
                  <c:v>1.2</c:v>
                </c:pt>
                <c:pt idx="6">
                  <c:v>2.9</c:v>
                </c:pt>
                <c:pt idx="7">
                  <c:v>1.9</c:v>
                </c:pt>
                <c:pt idx="8">
                  <c:v>2.9</c:v>
                </c:pt>
                <c:pt idx="9">
                  <c:v>0.6</c:v>
                </c:pt>
                <c:pt idx="10">
                  <c:v>0.4</c:v>
                </c:pt>
                <c:pt idx="11">
                  <c:v>0.6</c:v>
                </c:pt>
                <c:pt idx="12">
                  <c:v>7.3</c:v>
                </c:pt>
                <c:pt idx="13">
                  <c:v>6.2</c:v>
                </c:pt>
                <c:pt idx="14">
                  <c:v>6.2</c:v>
                </c:pt>
                <c:pt idx="15">
                  <c:v>3.3</c:v>
                </c:pt>
                <c:pt idx="16">
                  <c:v>7.3</c:v>
                </c:pt>
                <c:pt idx="17">
                  <c:v>1.7</c:v>
                </c:pt>
              </c:numCache>
            </c:numRef>
          </c:val>
        </c:ser>
        <c:axId val="175250816"/>
        <c:axId val="175391872"/>
      </c:barChart>
      <c:catAx>
        <c:axId val="175250816"/>
        <c:scaling>
          <c:orientation val="minMax"/>
        </c:scaling>
        <c:axPos val="b"/>
        <c:numFmt formatCode="General" sourceLinked="1"/>
        <c:tickLblPos val="nextTo"/>
        <c:txPr>
          <a:bodyPr/>
          <a:lstStyle/>
          <a:p>
            <a:pPr>
              <a:defRPr sz="900"/>
            </a:pPr>
            <a:endParaRPr lang="en-US"/>
          </a:p>
        </c:txPr>
        <c:crossAx val="175391872"/>
        <c:crosses val="autoZero"/>
        <c:auto val="1"/>
        <c:lblAlgn val="ctr"/>
        <c:lblOffset val="100"/>
      </c:catAx>
      <c:valAx>
        <c:axId val="175391872"/>
        <c:scaling>
          <c:orientation val="minMax"/>
        </c:scaling>
        <c:axPos val="l"/>
        <c:majorGridlines/>
        <c:title>
          <c:tx>
            <c:rich>
              <a:bodyPr rot="0" vert="horz"/>
              <a:lstStyle/>
              <a:p>
                <a:pPr>
                  <a:defRPr/>
                </a:pPr>
                <a:r>
                  <a:rPr lang="en-US"/>
                  <a:t>%</a:t>
                </a:r>
              </a:p>
            </c:rich>
          </c:tx>
          <c:layout/>
        </c:title>
        <c:numFmt formatCode="General" sourceLinked="1"/>
        <c:tickLblPos val="nextTo"/>
        <c:crossAx val="1752508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Copeland</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65.19737671837558</c:v>
                </c:pt>
                <c:pt idx="1">
                  <c:v>64.750489236790614</c:v>
                </c:pt>
                <c:pt idx="2">
                  <c:v>65.767968599189246</c:v>
                </c:pt>
              </c:numCache>
            </c:numRef>
          </c:val>
        </c:ser>
        <c:marker val="1"/>
        <c:axId val="156676864"/>
        <c:axId val="156689920"/>
      </c:lineChart>
      <c:catAx>
        <c:axId val="156676864"/>
        <c:scaling>
          <c:orientation val="minMax"/>
        </c:scaling>
        <c:axPos val="b"/>
        <c:numFmt formatCode="General" sourceLinked="1"/>
        <c:tickLblPos val="nextTo"/>
        <c:txPr>
          <a:bodyPr/>
          <a:lstStyle/>
          <a:p>
            <a:pPr>
              <a:defRPr sz="800"/>
            </a:pPr>
            <a:endParaRPr lang="en-US"/>
          </a:p>
        </c:txPr>
        <c:crossAx val="156689920"/>
        <c:crosses val="autoZero"/>
        <c:auto val="1"/>
        <c:lblAlgn val="ctr"/>
        <c:lblOffset val="100"/>
      </c:catAx>
      <c:valAx>
        <c:axId val="156689920"/>
        <c:scaling>
          <c:orientation val="minMax"/>
        </c:scaling>
        <c:axPos val="l"/>
        <c:majorGridlines/>
        <c:title>
          <c:tx>
            <c:rich>
              <a:bodyPr rot="0" vert="horz"/>
              <a:lstStyle/>
              <a:p>
                <a:pPr>
                  <a:defRPr/>
                </a:pPr>
                <a:r>
                  <a:rPr lang="en-US"/>
                  <a:t>%</a:t>
                </a:r>
              </a:p>
            </c:rich>
          </c:tx>
          <c:layout/>
        </c:title>
        <c:numFmt formatCode="General" sourceLinked="1"/>
        <c:tickLblPos val="nextTo"/>
        <c:crossAx val="156676864"/>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Copeland</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34.802623281624413</c:v>
                </c:pt>
                <c:pt idx="1">
                  <c:v>35.249510763209393</c:v>
                </c:pt>
                <c:pt idx="2">
                  <c:v>34.232031400810762</c:v>
                </c:pt>
              </c:numCache>
            </c:numRef>
          </c:val>
        </c:ser>
        <c:marker val="1"/>
        <c:axId val="134612480"/>
        <c:axId val="134614400"/>
      </c:lineChart>
      <c:catAx>
        <c:axId val="134612480"/>
        <c:scaling>
          <c:orientation val="minMax"/>
        </c:scaling>
        <c:axPos val="b"/>
        <c:numFmt formatCode="General" sourceLinked="1"/>
        <c:tickLblPos val="nextTo"/>
        <c:txPr>
          <a:bodyPr/>
          <a:lstStyle/>
          <a:p>
            <a:pPr>
              <a:defRPr sz="800"/>
            </a:pPr>
            <a:endParaRPr lang="en-US"/>
          </a:p>
        </c:txPr>
        <c:crossAx val="134614400"/>
        <c:crosses val="autoZero"/>
        <c:auto val="1"/>
        <c:lblAlgn val="ctr"/>
        <c:lblOffset val="100"/>
      </c:catAx>
      <c:valAx>
        <c:axId val="134614400"/>
        <c:scaling>
          <c:orientation val="minMax"/>
        </c:scaling>
        <c:axPos val="l"/>
        <c:majorGridlines/>
        <c:title>
          <c:tx>
            <c:rich>
              <a:bodyPr rot="0" vert="horz"/>
              <a:lstStyle/>
              <a:p>
                <a:pPr>
                  <a:defRPr/>
                </a:pPr>
                <a:r>
                  <a:rPr lang="en-US"/>
                  <a:t>%</a:t>
                </a:r>
              </a:p>
            </c:rich>
          </c:tx>
          <c:layout/>
        </c:title>
        <c:numFmt formatCode="General" sourceLinked="1"/>
        <c:tickLblPos val="nextTo"/>
        <c:crossAx val="134612480"/>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Copeland</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0.77</c:v>
                </c:pt>
                <c:pt idx="2">
                  <c:v>0.78</c:v>
                </c:pt>
                <c:pt idx="3">
                  <c:v>0.82</c:v>
                </c:pt>
                <c:pt idx="4">
                  <c:v>0.85</c:v>
                </c:pt>
              </c:numCache>
            </c:numRef>
          </c:val>
        </c:ser>
        <c:axId val="173765760"/>
        <c:axId val="19599475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3765760"/>
        <c:axId val="195994752"/>
      </c:lineChart>
      <c:catAx>
        <c:axId val="173765760"/>
        <c:scaling>
          <c:orientation val="minMax"/>
        </c:scaling>
        <c:axPos val="b"/>
        <c:numFmt formatCode="General" sourceLinked="1"/>
        <c:tickLblPos val="nextTo"/>
        <c:crossAx val="195994752"/>
        <c:crosses val="autoZero"/>
        <c:auto val="1"/>
        <c:lblAlgn val="ctr"/>
        <c:lblOffset val="100"/>
      </c:catAx>
      <c:valAx>
        <c:axId val="19599475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376576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Copeland</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24.2</c:v>
                </c:pt>
                <c:pt idx="2">
                  <c:v>21.8</c:v>
                </c:pt>
                <c:pt idx="3">
                  <c:v>25.3</c:v>
                </c:pt>
                <c:pt idx="4">
                  <c:v>28.4</c:v>
                </c:pt>
                <c:pt idx="5">
                  <c:v>24.8</c:v>
                </c:pt>
                <c:pt idx="6">
                  <c:v>25.7</c:v>
                </c:pt>
                <c:pt idx="7">
                  <c:v>23.7</c:v>
                </c:pt>
                <c:pt idx="8">
                  <c:v>21.6</c:v>
                </c:pt>
                <c:pt idx="9">
                  <c:v>23.7</c:v>
                </c:pt>
                <c:pt idx="10">
                  <c:v>24.5</c:v>
                </c:pt>
                <c:pt idx="11">
                  <c:v>21.8</c:v>
                </c:pt>
                <c:pt idx="12">
                  <c:v>23.3</c:v>
                </c:pt>
                <c:pt idx="13">
                  <c:v>24.3</c:v>
                </c:pt>
                <c:pt idx="14">
                  <c:v>23.3</c:v>
                </c:pt>
                <c:pt idx="15">
                  <c:v>24.2</c:v>
                </c:pt>
                <c:pt idx="16">
                  <c:v>20.7</c:v>
                </c:pt>
                <c:pt idx="17">
                  <c:v>20.100000000000001</c:v>
                </c:pt>
                <c:pt idx="18">
                  <c:v>21.7</c:v>
                </c:pt>
                <c:pt idx="19">
                  <c:v>20.100000000000001</c:v>
                </c:pt>
                <c:pt idx="20">
                  <c:v>24.1</c:v>
                </c:pt>
                <c:pt idx="21">
                  <c:v>24.6</c:v>
                </c:pt>
                <c:pt idx="22">
                  <c:v>21.2</c:v>
                </c:pt>
                <c:pt idx="23">
                  <c:v>24.7</c:v>
                </c:pt>
                <c:pt idx="24">
                  <c:v>23.9</c:v>
                </c:pt>
                <c:pt idx="25">
                  <c:v>20</c:v>
                </c:pt>
                <c:pt idx="26">
                  <c:v>25.4</c:v>
                </c:pt>
                <c:pt idx="27">
                  <c:v>22.8</c:v>
                </c:pt>
                <c:pt idx="28">
                  <c:v>24</c:v>
                </c:pt>
                <c:pt idx="29">
                  <c:v>24.2</c:v>
                </c:pt>
              </c:numCache>
            </c:numRef>
          </c:val>
        </c:ser>
        <c:axId val="173490944"/>
        <c:axId val="17349286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3490944"/>
        <c:axId val="173492864"/>
      </c:lineChart>
      <c:catAx>
        <c:axId val="173490944"/>
        <c:scaling>
          <c:orientation val="minMax"/>
        </c:scaling>
        <c:axPos val="b"/>
        <c:tickLblPos val="nextTo"/>
        <c:txPr>
          <a:bodyPr/>
          <a:lstStyle/>
          <a:p>
            <a:pPr>
              <a:defRPr sz="1000"/>
            </a:pPr>
            <a:endParaRPr lang="en-US"/>
          </a:p>
        </c:txPr>
        <c:crossAx val="173492864"/>
        <c:crosses val="autoZero"/>
        <c:auto val="1"/>
        <c:lblAlgn val="ctr"/>
        <c:lblOffset val="100"/>
      </c:catAx>
      <c:valAx>
        <c:axId val="173492864"/>
        <c:scaling>
          <c:orientation val="minMax"/>
        </c:scaling>
        <c:axPos val="l"/>
        <c:majorGridlines/>
        <c:title>
          <c:tx>
            <c:rich>
              <a:bodyPr rot="0" vert="horz"/>
              <a:lstStyle/>
              <a:p>
                <a:pPr>
                  <a:defRPr/>
                </a:pPr>
                <a:r>
                  <a:rPr lang="en-US"/>
                  <a:t>%</a:t>
                </a:r>
              </a:p>
            </c:rich>
          </c:tx>
          <c:layout/>
        </c:title>
        <c:numFmt formatCode="General" sourceLinked="1"/>
        <c:tickLblPos val="nextTo"/>
        <c:crossAx val="1734909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Copeland</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84.6</c:v>
                </c:pt>
                <c:pt idx="2">
                  <c:v>85.4</c:v>
                </c:pt>
                <c:pt idx="3">
                  <c:v>87.6</c:v>
                </c:pt>
                <c:pt idx="4">
                  <c:v>81.900000000000006</c:v>
                </c:pt>
                <c:pt idx="5">
                  <c:v>83.2</c:v>
                </c:pt>
                <c:pt idx="6">
                  <c:v>77.099999999999994</c:v>
                </c:pt>
                <c:pt idx="7">
                  <c:v>78.3</c:v>
                </c:pt>
                <c:pt idx="8">
                  <c:v>78.5</c:v>
                </c:pt>
                <c:pt idx="9">
                  <c:v>75.599999999999994</c:v>
                </c:pt>
                <c:pt idx="10">
                  <c:v>78</c:v>
                </c:pt>
                <c:pt idx="11">
                  <c:v>74.8</c:v>
                </c:pt>
                <c:pt idx="12">
                  <c:v>76.900000000000006</c:v>
                </c:pt>
                <c:pt idx="13">
                  <c:v>75.3</c:v>
                </c:pt>
                <c:pt idx="14">
                  <c:v>76.8</c:v>
                </c:pt>
                <c:pt idx="15">
                  <c:v>78.8</c:v>
                </c:pt>
                <c:pt idx="16">
                  <c:v>77.5</c:v>
                </c:pt>
                <c:pt idx="17">
                  <c:v>81.8</c:v>
                </c:pt>
                <c:pt idx="18">
                  <c:v>86.3</c:v>
                </c:pt>
                <c:pt idx="19">
                  <c:v>85.1</c:v>
                </c:pt>
                <c:pt idx="20">
                  <c:v>87.2</c:v>
                </c:pt>
                <c:pt idx="21">
                  <c:v>90.3</c:v>
                </c:pt>
                <c:pt idx="22">
                  <c:v>87.2</c:v>
                </c:pt>
                <c:pt idx="23">
                  <c:v>91.7</c:v>
                </c:pt>
                <c:pt idx="24">
                  <c:v>81.2</c:v>
                </c:pt>
                <c:pt idx="25">
                  <c:v>62.6</c:v>
                </c:pt>
                <c:pt idx="26">
                  <c:v>71.8</c:v>
                </c:pt>
                <c:pt idx="27">
                  <c:v>68.5</c:v>
                </c:pt>
                <c:pt idx="28">
                  <c:v>77.5</c:v>
                </c:pt>
                <c:pt idx="29">
                  <c:v>85.3</c:v>
                </c:pt>
              </c:numCache>
            </c:numRef>
          </c:val>
        </c:ser>
        <c:axId val="172439040"/>
        <c:axId val="172440576"/>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2439040"/>
        <c:axId val="172440576"/>
      </c:lineChart>
      <c:catAx>
        <c:axId val="172439040"/>
        <c:scaling>
          <c:orientation val="minMax"/>
        </c:scaling>
        <c:axPos val="b"/>
        <c:tickLblPos val="nextTo"/>
        <c:crossAx val="172440576"/>
        <c:crosses val="autoZero"/>
        <c:auto val="1"/>
        <c:lblAlgn val="ctr"/>
        <c:lblOffset val="100"/>
      </c:catAx>
      <c:valAx>
        <c:axId val="172440576"/>
        <c:scaling>
          <c:orientation val="minMax"/>
        </c:scaling>
        <c:axPos val="l"/>
        <c:majorGridlines/>
        <c:title>
          <c:tx>
            <c:rich>
              <a:bodyPr rot="0" vert="horz"/>
              <a:lstStyle/>
              <a:p>
                <a:pPr>
                  <a:defRPr/>
                </a:pPr>
                <a:r>
                  <a:rPr lang="en-US"/>
                  <a:t>%</a:t>
                </a:r>
              </a:p>
            </c:rich>
          </c:tx>
          <c:layout/>
        </c:title>
        <c:numFmt formatCode="General" sourceLinked="1"/>
        <c:tickLblPos val="nextTo"/>
        <c:crossAx val="17243904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Copeland</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2.8</c:v>
                </c:pt>
                <c:pt idx="2">
                  <c:v>2.7</c:v>
                </c:pt>
                <c:pt idx="3">
                  <c:v>2.6</c:v>
                </c:pt>
                <c:pt idx="4">
                  <c:v>2.6</c:v>
                </c:pt>
                <c:pt idx="5">
                  <c:v>2.7</c:v>
                </c:pt>
                <c:pt idx="6">
                  <c:v>2.7</c:v>
                </c:pt>
                <c:pt idx="7">
                  <c:v>2.6</c:v>
                </c:pt>
                <c:pt idx="8">
                  <c:v>2.6</c:v>
                </c:pt>
                <c:pt idx="9">
                  <c:v>2.5</c:v>
                </c:pt>
                <c:pt idx="10">
                  <c:v>2.5</c:v>
                </c:pt>
                <c:pt idx="11">
                  <c:v>2.2999999999999998</c:v>
                </c:pt>
                <c:pt idx="12">
                  <c:v>2.2000000000000002</c:v>
                </c:pt>
                <c:pt idx="13">
                  <c:v>2.2000000000000002</c:v>
                </c:pt>
                <c:pt idx="14">
                  <c:v>2.2000000000000002</c:v>
                </c:pt>
                <c:pt idx="15">
                  <c:v>2.1</c:v>
                </c:pt>
                <c:pt idx="16">
                  <c:v>2.1</c:v>
                </c:pt>
                <c:pt idx="17">
                  <c:v>2.1</c:v>
                </c:pt>
                <c:pt idx="18">
                  <c:v>2.2000000000000002</c:v>
                </c:pt>
                <c:pt idx="19">
                  <c:v>2.2000000000000002</c:v>
                </c:pt>
                <c:pt idx="20">
                  <c:v>2.2000000000000002</c:v>
                </c:pt>
                <c:pt idx="21">
                  <c:v>2.1</c:v>
                </c:pt>
                <c:pt idx="22">
                  <c:v>2</c:v>
                </c:pt>
                <c:pt idx="23">
                  <c:v>2</c:v>
                </c:pt>
                <c:pt idx="24">
                  <c:v>2</c:v>
                </c:pt>
                <c:pt idx="25">
                  <c:v>2</c:v>
                </c:pt>
                <c:pt idx="26">
                  <c:v>2</c:v>
                </c:pt>
                <c:pt idx="27">
                  <c:v>2.1</c:v>
                </c:pt>
                <c:pt idx="28">
                  <c:v>2</c:v>
                </c:pt>
                <c:pt idx="29">
                  <c:v>2.1</c:v>
                </c:pt>
                <c:pt idx="30">
                  <c:v>2.1</c:v>
                </c:pt>
                <c:pt idx="31">
                  <c:v>2.2000000000000002</c:v>
                </c:pt>
                <c:pt idx="32">
                  <c:v>2.1</c:v>
                </c:pt>
                <c:pt idx="33">
                  <c:v>2</c:v>
                </c:pt>
                <c:pt idx="34">
                  <c:v>2.1</c:v>
                </c:pt>
                <c:pt idx="35">
                  <c:v>2.1</c:v>
                </c:pt>
                <c:pt idx="36">
                  <c:v>2</c:v>
                </c:pt>
                <c:pt idx="37">
                  <c:v>2</c:v>
                </c:pt>
                <c:pt idx="38">
                  <c:v>2.1</c:v>
                </c:pt>
                <c:pt idx="39">
                  <c:v>2.1</c:v>
                </c:pt>
                <c:pt idx="40">
                  <c:v>2.2000000000000002</c:v>
                </c:pt>
                <c:pt idx="41">
                  <c:v>2.2999999999999998</c:v>
                </c:pt>
                <c:pt idx="42">
                  <c:v>2.5</c:v>
                </c:pt>
                <c:pt idx="43">
                  <c:v>2.5</c:v>
                </c:pt>
                <c:pt idx="44">
                  <c:v>2.5</c:v>
                </c:pt>
                <c:pt idx="45">
                  <c:v>2.7</c:v>
                </c:pt>
                <c:pt idx="46">
                  <c:v>2.6</c:v>
                </c:pt>
                <c:pt idx="47">
                  <c:v>2.7</c:v>
                </c:pt>
                <c:pt idx="48">
                  <c:v>2.7</c:v>
                </c:pt>
                <c:pt idx="49">
                  <c:v>2.8</c:v>
                </c:pt>
                <c:pt idx="50">
                  <c:v>2.9</c:v>
                </c:pt>
                <c:pt idx="51">
                  <c:v>2.8</c:v>
                </c:pt>
                <c:pt idx="52">
                  <c:v>2.9</c:v>
                </c:pt>
                <c:pt idx="53">
                  <c:v>2.9</c:v>
                </c:pt>
                <c:pt idx="54">
                  <c:v>3.1</c:v>
                </c:pt>
                <c:pt idx="55">
                  <c:v>3.1</c:v>
                </c:pt>
                <c:pt idx="56">
                  <c:v>3.3</c:v>
                </c:pt>
                <c:pt idx="57">
                  <c:v>3.2</c:v>
                </c:pt>
                <c:pt idx="58">
                  <c:v>3.2</c:v>
                </c:pt>
                <c:pt idx="59">
                  <c:v>3.1</c:v>
                </c:pt>
                <c:pt idx="60">
                  <c:v>3.1</c:v>
                </c:pt>
                <c:pt idx="61">
                  <c:v>3.1</c:v>
                </c:pt>
              </c:numCache>
            </c:numRef>
          </c:val>
        </c:ser>
        <c:axId val="169676160"/>
        <c:axId val="169678336"/>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69676160"/>
        <c:axId val="169678336"/>
      </c:lineChart>
      <c:catAx>
        <c:axId val="169676160"/>
        <c:scaling>
          <c:orientation val="minMax"/>
        </c:scaling>
        <c:axPos val="b"/>
        <c:tickLblPos val="nextTo"/>
        <c:crossAx val="169678336"/>
        <c:crosses val="autoZero"/>
        <c:auto val="1"/>
        <c:lblAlgn val="ctr"/>
        <c:lblOffset val="100"/>
      </c:catAx>
      <c:valAx>
        <c:axId val="169678336"/>
        <c:scaling>
          <c:orientation val="minMax"/>
        </c:scaling>
        <c:axPos val="l"/>
        <c:majorGridlines/>
        <c:numFmt formatCode="General" sourceLinked="1"/>
        <c:tickLblPos val="nextTo"/>
        <c:crossAx val="16967616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1.4</c:v>
                </c:pt>
                <c:pt idx="1">
                  <c:v>0.1</c:v>
                </c:pt>
                <c:pt idx="2">
                  <c:v>7.5</c:v>
                </c:pt>
                <c:pt idx="3">
                  <c:v>1.1000000000000001</c:v>
                </c:pt>
                <c:pt idx="4">
                  <c:v>0.3</c:v>
                </c:pt>
                <c:pt idx="5">
                  <c:v>0.4</c:v>
                </c:pt>
                <c:pt idx="6">
                  <c:v>16.7</c:v>
                </c:pt>
                <c:pt idx="7">
                  <c:v>1.7</c:v>
                </c:pt>
                <c:pt idx="8">
                  <c:v>13.9</c:v>
                </c:pt>
                <c:pt idx="9">
                  <c:v>0.3</c:v>
                </c:pt>
                <c:pt idx="10">
                  <c:v>0.6</c:v>
                </c:pt>
                <c:pt idx="11">
                  <c:v>0.5</c:v>
                </c:pt>
                <c:pt idx="12">
                  <c:v>4.4000000000000004</c:v>
                </c:pt>
                <c:pt idx="13">
                  <c:v>3.3</c:v>
                </c:pt>
                <c:pt idx="14">
                  <c:v>5</c:v>
                </c:pt>
                <c:pt idx="15">
                  <c:v>11.1</c:v>
                </c:pt>
                <c:pt idx="16">
                  <c:v>22.2</c:v>
                </c:pt>
                <c:pt idx="17">
                  <c:v>6.7</c:v>
                </c:pt>
              </c:numCache>
            </c:numRef>
          </c:val>
        </c:ser>
        <c:ser>
          <c:idx val="7"/>
          <c:order val="1"/>
          <c:tx>
            <c:strRef>
              <c:f>'front page'!$BP$19</c:f>
              <c:strCache>
                <c:ptCount val="1"/>
                <c:pt idx="0">
                  <c:v>2016</c:v>
                </c:pt>
              </c:strCache>
            </c:strRef>
          </c:tx>
          <c:val>
            <c:numRef>
              <c:f>'front page'!$BP$20:$BP$37</c:f>
              <c:numCache>
                <c:formatCode>General</c:formatCode>
                <c:ptCount val="18"/>
                <c:pt idx="0">
                  <c:v>1.4</c:v>
                </c:pt>
                <c:pt idx="1">
                  <c:v>0.2</c:v>
                </c:pt>
                <c:pt idx="2">
                  <c:v>6</c:v>
                </c:pt>
                <c:pt idx="3">
                  <c:v>1.9</c:v>
                </c:pt>
                <c:pt idx="4">
                  <c:v>0.3</c:v>
                </c:pt>
                <c:pt idx="5">
                  <c:v>0.4</c:v>
                </c:pt>
                <c:pt idx="6">
                  <c:v>13.9</c:v>
                </c:pt>
                <c:pt idx="7">
                  <c:v>2.5</c:v>
                </c:pt>
                <c:pt idx="8">
                  <c:v>16.7</c:v>
                </c:pt>
                <c:pt idx="9">
                  <c:v>0.4</c:v>
                </c:pt>
                <c:pt idx="10">
                  <c:v>0.6</c:v>
                </c:pt>
                <c:pt idx="11">
                  <c:v>0.6</c:v>
                </c:pt>
                <c:pt idx="12">
                  <c:v>5.6</c:v>
                </c:pt>
                <c:pt idx="13">
                  <c:v>2.8</c:v>
                </c:pt>
                <c:pt idx="14">
                  <c:v>3.9</c:v>
                </c:pt>
                <c:pt idx="15">
                  <c:v>11.1</c:v>
                </c:pt>
                <c:pt idx="16">
                  <c:v>22.2</c:v>
                </c:pt>
                <c:pt idx="17">
                  <c:v>5</c:v>
                </c:pt>
              </c:numCache>
            </c:numRef>
          </c:val>
        </c:ser>
        <c:ser>
          <c:idx val="0"/>
          <c:order val="2"/>
          <c:tx>
            <c:strRef>
              <c:f>'front page'!$BQ$19</c:f>
              <c:strCache>
                <c:ptCount val="1"/>
                <c:pt idx="0">
                  <c:v>2017</c:v>
                </c:pt>
              </c:strCache>
            </c:strRef>
          </c:tx>
          <c:val>
            <c:numRef>
              <c:f>'front page'!$BQ$20:$BQ$37</c:f>
              <c:numCache>
                <c:formatCode>General</c:formatCode>
                <c:ptCount val="18"/>
                <c:pt idx="0">
                  <c:v>1.6</c:v>
                </c:pt>
                <c:pt idx="1">
                  <c:v>0.3</c:v>
                </c:pt>
                <c:pt idx="2">
                  <c:v>6.2</c:v>
                </c:pt>
                <c:pt idx="3">
                  <c:v>2.2000000000000002</c:v>
                </c:pt>
                <c:pt idx="4">
                  <c:v>0.6</c:v>
                </c:pt>
                <c:pt idx="5">
                  <c:v>0.6</c:v>
                </c:pt>
                <c:pt idx="6">
                  <c:v>15.6</c:v>
                </c:pt>
                <c:pt idx="7">
                  <c:v>1.9</c:v>
                </c:pt>
                <c:pt idx="8">
                  <c:v>15.6</c:v>
                </c:pt>
                <c:pt idx="9">
                  <c:v>0.4</c:v>
                </c:pt>
                <c:pt idx="10">
                  <c:v>0.6</c:v>
                </c:pt>
                <c:pt idx="11">
                  <c:v>0.6</c:v>
                </c:pt>
                <c:pt idx="12">
                  <c:v>5</c:v>
                </c:pt>
                <c:pt idx="13">
                  <c:v>3.1</c:v>
                </c:pt>
                <c:pt idx="14">
                  <c:v>4.4000000000000004</c:v>
                </c:pt>
                <c:pt idx="15">
                  <c:v>12.5</c:v>
                </c:pt>
                <c:pt idx="16">
                  <c:v>28.1</c:v>
                </c:pt>
                <c:pt idx="17">
                  <c:v>6.2</c:v>
                </c:pt>
              </c:numCache>
            </c:numRef>
          </c:val>
        </c:ser>
        <c:axId val="175430272"/>
        <c:axId val="175309184"/>
      </c:barChart>
      <c:catAx>
        <c:axId val="175430272"/>
        <c:scaling>
          <c:orientation val="minMax"/>
        </c:scaling>
        <c:axPos val="b"/>
        <c:tickLblPos val="nextTo"/>
        <c:txPr>
          <a:bodyPr/>
          <a:lstStyle/>
          <a:p>
            <a:pPr>
              <a:defRPr sz="900"/>
            </a:pPr>
            <a:endParaRPr lang="en-US"/>
          </a:p>
        </c:txPr>
        <c:crossAx val="175309184"/>
        <c:crosses val="autoZero"/>
        <c:auto val="1"/>
        <c:lblAlgn val="ctr"/>
        <c:lblOffset val="100"/>
      </c:catAx>
      <c:valAx>
        <c:axId val="175309184"/>
        <c:scaling>
          <c:orientation val="minMax"/>
        </c:scaling>
        <c:axPos val="l"/>
        <c:majorGridlines/>
        <c:title>
          <c:tx>
            <c:rich>
              <a:bodyPr rot="0" vert="horz"/>
              <a:lstStyle/>
              <a:p>
                <a:pPr>
                  <a:defRPr/>
                </a:pPr>
                <a:r>
                  <a:rPr lang="en-US"/>
                  <a:t>%</a:t>
                </a:r>
              </a:p>
            </c:rich>
          </c:tx>
          <c:layout/>
        </c:title>
        <c:numFmt formatCode="General" sourceLinked="1"/>
        <c:tickLblPos val="nextTo"/>
        <c:crossAx val="1754302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18.973214285714285</c:v>
                </c:pt>
                <c:pt idx="1">
                  <c:v>0.22321428571428573</c:v>
                </c:pt>
                <c:pt idx="2">
                  <c:v>4.4642857142857144</c:v>
                </c:pt>
                <c:pt idx="3">
                  <c:v>10.714285714285714</c:v>
                </c:pt>
                <c:pt idx="4">
                  <c:v>3.125</c:v>
                </c:pt>
                <c:pt idx="5">
                  <c:v>1.7857142857142858</c:v>
                </c:pt>
                <c:pt idx="6">
                  <c:v>7.8125</c:v>
                </c:pt>
                <c:pt idx="7">
                  <c:v>2.4553571428571428</c:v>
                </c:pt>
                <c:pt idx="8">
                  <c:v>9.375</c:v>
                </c:pt>
                <c:pt idx="9">
                  <c:v>2.4553571428571428</c:v>
                </c:pt>
                <c:pt idx="10">
                  <c:v>0.44642857142857145</c:v>
                </c:pt>
                <c:pt idx="11">
                  <c:v>1.1160714285714286</c:v>
                </c:pt>
                <c:pt idx="12">
                  <c:v>19.419642857142858</c:v>
                </c:pt>
                <c:pt idx="13">
                  <c:v>6.4732142857142856</c:v>
                </c:pt>
                <c:pt idx="14">
                  <c:v>0.22321428571428573</c:v>
                </c:pt>
                <c:pt idx="15">
                  <c:v>1.3392857142857142</c:v>
                </c:pt>
                <c:pt idx="16">
                  <c:v>3.5714285714285716</c:v>
                </c:pt>
                <c:pt idx="17">
                  <c:v>6.0267857142857144</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20.137299771167047</c:v>
                </c:pt>
                <c:pt idx="1">
                  <c:v>0.2288329519450801</c:v>
                </c:pt>
                <c:pt idx="2">
                  <c:v>4.3478260869565215</c:v>
                </c:pt>
                <c:pt idx="3">
                  <c:v>9.8398169336384438</c:v>
                </c:pt>
                <c:pt idx="4">
                  <c:v>2.9748283752860414</c:v>
                </c:pt>
                <c:pt idx="5">
                  <c:v>1.6018306636155606</c:v>
                </c:pt>
                <c:pt idx="6">
                  <c:v>7.7803203661327229</c:v>
                </c:pt>
                <c:pt idx="7">
                  <c:v>2.2883295194508011</c:v>
                </c:pt>
                <c:pt idx="8">
                  <c:v>9.8398169336384438</c:v>
                </c:pt>
                <c:pt idx="9">
                  <c:v>2.2883295194508011</c:v>
                </c:pt>
                <c:pt idx="10">
                  <c:v>0.68649885583524028</c:v>
                </c:pt>
                <c:pt idx="11">
                  <c:v>1.1441647597254005</c:v>
                </c:pt>
                <c:pt idx="12">
                  <c:v>20.366132723112127</c:v>
                </c:pt>
                <c:pt idx="13">
                  <c:v>5.7208237986270021</c:v>
                </c:pt>
                <c:pt idx="14">
                  <c:v>0.2288329519450801</c:v>
                </c:pt>
                <c:pt idx="15">
                  <c:v>1.3729977116704806</c:v>
                </c:pt>
                <c:pt idx="16">
                  <c:v>3.4324942791762014</c:v>
                </c:pt>
                <c:pt idx="17">
                  <c:v>5.7208237986270021</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19.545454545454547</c:v>
                </c:pt>
                <c:pt idx="1">
                  <c:v>0.22727272727272727</c:v>
                </c:pt>
                <c:pt idx="2">
                  <c:v>4.3181818181818183</c:v>
                </c:pt>
                <c:pt idx="3">
                  <c:v>9.3181818181818183</c:v>
                </c:pt>
                <c:pt idx="4">
                  <c:v>2.7272727272727271</c:v>
                </c:pt>
                <c:pt idx="5">
                  <c:v>1.3636363636363635</c:v>
                </c:pt>
                <c:pt idx="6">
                  <c:v>7.7272727272727275</c:v>
                </c:pt>
                <c:pt idx="7">
                  <c:v>2.0454545454545454</c:v>
                </c:pt>
                <c:pt idx="8">
                  <c:v>9.545454545454545</c:v>
                </c:pt>
                <c:pt idx="9">
                  <c:v>2.2727272727272729</c:v>
                </c:pt>
                <c:pt idx="10">
                  <c:v>0.45454545454545453</c:v>
                </c:pt>
                <c:pt idx="11">
                  <c:v>1.3636363636363635</c:v>
                </c:pt>
                <c:pt idx="12">
                  <c:v>22.272727272727273</c:v>
                </c:pt>
                <c:pt idx="13">
                  <c:v>5.6818181818181817</c:v>
                </c:pt>
                <c:pt idx="14">
                  <c:v>0.45454545454545453</c:v>
                </c:pt>
                <c:pt idx="15">
                  <c:v>1.5909090909090908</c:v>
                </c:pt>
                <c:pt idx="16">
                  <c:v>3.1818181818181817</c:v>
                </c:pt>
                <c:pt idx="17">
                  <c:v>5.9090909090909092</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19.612068965517242</c:v>
                </c:pt>
                <c:pt idx="1">
                  <c:v>0.43103448275862066</c:v>
                </c:pt>
                <c:pt idx="2">
                  <c:v>4.3103448275862073</c:v>
                </c:pt>
                <c:pt idx="3">
                  <c:v>9.4827586206896548</c:v>
                </c:pt>
                <c:pt idx="4">
                  <c:v>2.5862068965517242</c:v>
                </c:pt>
                <c:pt idx="5">
                  <c:v>1.2931034482758621</c:v>
                </c:pt>
                <c:pt idx="6">
                  <c:v>6.8965517241379306</c:v>
                </c:pt>
                <c:pt idx="7">
                  <c:v>1.9396551724137931</c:v>
                </c:pt>
                <c:pt idx="8">
                  <c:v>8.4051724137931032</c:v>
                </c:pt>
                <c:pt idx="9">
                  <c:v>2.1551724137931036</c:v>
                </c:pt>
                <c:pt idx="10">
                  <c:v>0.43103448275862066</c:v>
                </c:pt>
                <c:pt idx="11">
                  <c:v>1.0775862068965518</c:v>
                </c:pt>
                <c:pt idx="12">
                  <c:v>25.431034482758619</c:v>
                </c:pt>
                <c:pt idx="13">
                  <c:v>5.1724137931034484</c:v>
                </c:pt>
                <c:pt idx="14">
                  <c:v>0.43103448275862066</c:v>
                </c:pt>
                <c:pt idx="15">
                  <c:v>1.7241379310344827</c:v>
                </c:pt>
                <c:pt idx="16">
                  <c:v>2.8017241379310347</c:v>
                </c:pt>
                <c:pt idx="17">
                  <c:v>5.818965517241379</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18.609406952965234</c:v>
                </c:pt>
                <c:pt idx="1">
                  <c:v>0.40899795501022496</c:v>
                </c:pt>
                <c:pt idx="2">
                  <c:v>4.4989775051124745</c:v>
                </c:pt>
                <c:pt idx="3">
                  <c:v>9.6114519427402865</c:v>
                </c:pt>
                <c:pt idx="4">
                  <c:v>2.4539877300613497</c:v>
                </c:pt>
                <c:pt idx="5">
                  <c:v>1.0224948875255624</c:v>
                </c:pt>
                <c:pt idx="6">
                  <c:v>6.1349693251533743</c:v>
                </c:pt>
                <c:pt idx="7">
                  <c:v>1.8404907975460123</c:v>
                </c:pt>
                <c:pt idx="8">
                  <c:v>7.9754601226993866</c:v>
                </c:pt>
                <c:pt idx="9">
                  <c:v>2.4539877300613497</c:v>
                </c:pt>
                <c:pt idx="10">
                  <c:v>0.20449897750511248</c:v>
                </c:pt>
                <c:pt idx="11">
                  <c:v>1.0224948875255624</c:v>
                </c:pt>
                <c:pt idx="12">
                  <c:v>25.971370143149283</c:v>
                </c:pt>
                <c:pt idx="13">
                  <c:v>7.3619631901840492</c:v>
                </c:pt>
                <c:pt idx="14">
                  <c:v>0.40899795501022496</c:v>
                </c:pt>
                <c:pt idx="15">
                  <c:v>1.4314928425357873</c:v>
                </c:pt>
                <c:pt idx="16">
                  <c:v>3.0674846625766872</c:v>
                </c:pt>
                <c:pt idx="17">
                  <c:v>5.5214723926380369</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18.076923076923077</c:v>
                </c:pt>
                <c:pt idx="1">
                  <c:v>0.38461538461538464</c:v>
                </c:pt>
                <c:pt idx="2">
                  <c:v>4.2307692307692308</c:v>
                </c:pt>
                <c:pt idx="3">
                  <c:v>9.4230769230769234</c:v>
                </c:pt>
                <c:pt idx="4">
                  <c:v>2.3076923076923075</c:v>
                </c:pt>
                <c:pt idx="5">
                  <c:v>0.96153846153846156</c:v>
                </c:pt>
                <c:pt idx="6">
                  <c:v>5.7692307692307692</c:v>
                </c:pt>
                <c:pt idx="7">
                  <c:v>2.1153846153846154</c:v>
                </c:pt>
                <c:pt idx="8">
                  <c:v>8.0769230769230766</c:v>
                </c:pt>
                <c:pt idx="9">
                  <c:v>2.3076923076923075</c:v>
                </c:pt>
                <c:pt idx="10">
                  <c:v>0.38461538461538464</c:v>
                </c:pt>
                <c:pt idx="11">
                  <c:v>0.96153846153846156</c:v>
                </c:pt>
                <c:pt idx="12">
                  <c:v>24.615384615384617</c:v>
                </c:pt>
                <c:pt idx="13">
                  <c:v>9.4230769230769234</c:v>
                </c:pt>
                <c:pt idx="14">
                  <c:v>0.57692307692307687</c:v>
                </c:pt>
                <c:pt idx="15">
                  <c:v>1.5384615384615385</c:v>
                </c:pt>
                <c:pt idx="16">
                  <c:v>3.0769230769230771</c:v>
                </c:pt>
                <c:pt idx="17">
                  <c:v>5.7692307692307692</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17.624521072796934</c:v>
                </c:pt>
                <c:pt idx="1">
                  <c:v>0.38314176245210729</c:v>
                </c:pt>
                <c:pt idx="2">
                  <c:v>4.2145593869731801</c:v>
                </c:pt>
                <c:pt idx="3">
                  <c:v>9.5785440613026829</c:v>
                </c:pt>
                <c:pt idx="4">
                  <c:v>2.1072796934865901</c:v>
                </c:pt>
                <c:pt idx="5">
                  <c:v>0.95785440613026818</c:v>
                </c:pt>
                <c:pt idx="6">
                  <c:v>5.3639846743295019</c:v>
                </c:pt>
                <c:pt idx="7">
                  <c:v>2.2988505747126435</c:v>
                </c:pt>
                <c:pt idx="8">
                  <c:v>8.0459770114942533</c:v>
                </c:pt>
                <c:pt idx="9">
                  <c:v>2.4904214559386975</c:v>
                </c:pt>
                <c:pt idx="10">
                  <c:v>0.38314176245210729</c:v>
                </c:pt>
                <c:pt idx="11">
                  <c:v>0.95785440613026818</c:v>
                </c:pt>
                <c:pt idx="12">
                  <c:v>24.904214559386972</c:v>
                </c:pt>
                <c:pt idx="13">
                  <c:v>9.5785440613026829</c:v>
                </c:pt>
                <c:pt idx="14">
                  <c:v>0.57471264367816088</c:v>
                </c:pt>
                <c:pt idx="15">
                  <c:v>1.5325670498084292</c:v>
                </c:pt>
                <c:pt idx="16">
                  <c:v>3.0651340996168583</c:v>
                </c:pt>
                <c:pt idx="17">
                  <c:v>5.9386973180076632</c:v>
                </c:pt>
              </c:numCache>
            </c:numRef>
          </c:val>
        </c:ser>
        <c:ser>
          <c:idx val="0"/>
          <c:order val="7"/>
          <c:tx>
            <c:strRef>
              <c:f>'front page'!$J$10</c:f>
              <c:strCache>
                <c:ptCount val="1"/>
                <c:pt idx="0">
                  <c:v>2017</c:v>
                </c:pt>
              </c:strCache>
            </c:strRef>
          </c:tx>
          <c:val>
            <c:numRef>
              <c:f>'front page'!$J$11:$J$28</c:f>
              <c:numCache>
                <c:formatCode>General</c:formatCode>
                <c:ptCount val="18"/>
                <c:pt idx="0">
                  <c:v>18.128654970760234</c:v>
                </c:pt>
                <c:pt idx="1">
                  <c:v>0.38986354775828458</c:v>
                </c:pt>
                <c:pt idx="2">
                  <c:v>3.7037037037037037</c:v>
                </c:pt>
                <c:pt idx="3">
                  <c:v>9.7465886939571149</c:v>
                </c:pt>
                <c:pt idx="4">
                  <c:v>2.3391812865497075</c:v>
                </c:pt>
                <c:pt idx="5">
                  <c:v>1.1695906432748537</c:v>
                </c:pt>
                <c:pt idx="6">
                  <c:v>5.0682261208577</c:v>
                </c:pt>
                <c:pt idx="7">
                  <c:v>2.1442495126705654</c:v>
                </c:pt>
                <c:pt idx="8">
                  <c:v>7.9922027290448341</c:v>
                </c:pt>
                <c:pt idx="9">
                  <c:v>2.3391812865497075</c:v>
                </c:pt>
                <c:pt idx="10">
                  <c:v>0.38986354775828458</c:v>
                </c:pt>
                <c:pt idx="11">
                  <c:v>1.1695906432748537</c:v>
                </c:pt>
                <c:pt idx="12">
                  <c:v>23.391812865497077</c:v>
                </c:pt>
                <c:pt idx="13">
                  <c:v>10.331384015594542</c:v>
                </c:pt>
                <c:pt idx="14">
                  <c:v>0.58479532163742687</c:v>
                </c:pt>
                <c:pt idx="15">
                  <c:v>1.7543859649122806</c:v>
                </c:pt>
                <c:pt idx="16">
                  <c:v>3.3138401559454191</c:v>
                </c:pt>
                <c:pt idx="17">
                  <c:v>6.0428849902534116</c:v>
                </c:pt>
              </c:numCache>
            </c:numRef>
          </c:val>
        </c:ser>
        <c:ser>
          <c:idx val="1"/>
          <c:order val="8"/>
          <c:tx>
            <c:strRef>
              <c:f>'front page'!$K$10</c:f>
              <c:strCache>
                <c:ptCount val="1"/>
                <c:pt idx="0">
                  <c:v>2018</c:v>
                </c:pt>
              </c:strCache>
            </c:strRef>
          </c:tx>
          <c:val>
            <c:numRef>
              <c:f>'front page'!$K$11:$K$28</c:f>
              <c:numCache>
                <c:formatCode>General</c:formatCode>
                <c:ptCount val="18"/>
                <c:pt idx="0">
                  <c:v>19.427402862985684</c:v>
                </c:pt>
                <c:pt idx="1">
                  <c:v>0.40899795501022496</c:v>
                </c:pt>
                <c:pt idx="2">
                  <c:v>4.703476482617587</c:v>
                </c:pt>
                <c:pt idx="3">
                  <c:v>9.8159509202453989</c:v>
                </c:pt>
                <c:pt idx="4">
                  <c:v>2.4539877300613497</c:v>
                </c:pt>
                <c:pt idx="5">
                  <c:v>1.4314928425357873</c:v>
                </c:pt>
                <c:pt idx="6">
                  <c:v>5.112474437627812</c:v>
                </c:pt>
                <c:pt idx="7">
                  <c:v>2.2494887525562373</c:v>
                </c:pt>
                <c:pt idx="8">
                  <c:v>8.5889570552147241</c:v>
                </c:pt>
                <c:pt idx="9">
                  <c:v>2.2494887525562373</c:v>
                </c:pt>
                <c:pt idx="10">
                  <c:v>0.40899795501022496</c:v>
                </c:pt>
                <c:pt idx="11">
                  <c:v>1.4314928425357873</c:v>
                </c:pt>
                <c:pt idx="12">
                  <c:v>20.449897750511248</c:v>
                </c:pt>
                <c:pt idx="13">
                  <c:v>10.020449897750511</c:v>
                </c:pt>
                <c:pt idx="14">
                  <c:v>0.81799591002044991</c:v>
                </c:pt>
                <c:pt idx="15">
                  <c:v>1.4314928425357873</c:v>
                </c:pt>
                <c:pt idx="16">
                  <c:v>3.0674846625766872</c:v>
                </c:pt>
                <c:pt idx="17">
                  <c:v>5.9304703476482619</c:v>
                </c:pt>
              </c:numCache>
            </c:numRef>
          </c:val>
        </c:ser>
        <c:axId val="175356544"/>
        <c:axId val="175362432"/>
      </c:barChart>
      <c:catAx>
        <c:axId val="175356544"/>
        <c:scaling>
          <c:orientation val="minMax"/>
        </c:scaling>
        <c:axPos val="b"/>
        <c:numFmt formatCode="General" sourceLinked="1"/>
        <c:tickLblPos val="nextTo"/>
        <c:txPr>
          <a:bodyPr/>
          <a:lstStyle/>
          <a:p>
            <a:pPr>
              <a:defRPr sz="800"/>
            </a:pPr>
            <a:endParaRPr lang="en-US"/>
          </a:p>
        </c:txPr>
        <c:crossAx val="175362432"/>
        <c:crosses val="autoZero"/>
        <c:auto val="1"/>
        <c:lblAlgn val="ctr"/>
        <c:lblOffset val="100"/>
      </c:catAx>
      <c:valAx>
        <c:axId val="175362432"/>
        <c:scaling>
          <c:orientation val="minMax"/>
        </c:scaling>
        <c:axPos val="l"/>
        <c:majorGridlines/>
        <c:title>
          <c:tx>
            <c:rich>
              <a:bodyPr rot="0" vert="horz"/>
              <a:lstStyle/>
              <a:p>
                <a:pPr>
                  <a:defRPr/>
                </a:pPr>
                <a:r>
                  <a:rPr lang="en-US"/>
                  <a:t>%</a:t>
                </a:r>
              </a:p>
            </c:rich>
          </c:tx>
          <c:layout/>
        </c:title>
        <c:numFmt formatCode="General" sourceLinked="1"/>
        <c:tickLblPos val="nextTo"/>
        <c:crossAx val="175356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Copeland</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1.4</c:v>
                </c:pt>
                <c:pt idx="1">
                  <c:v>1.4</c:v>
                </c:pt>
                <c:pt idx="2">
                  <c:v>1.4</c:v>
                </c:pt>
              </c:numCache>
            </c:numRef>
          </c:val>
        </c:ser>
        <c:axId val="175505792"/>
        <c:axId val="17550732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5505792"/>
        <c:axId val="175507328"/>
      </c:lineChart>
      <c:catAx>
        <c:axId val="175505792"/>
        <c:scaling>
          <c:orientation val="minMax"/>
        </c:scaling>
        <c:axPos val="b"/>
        <c:numFmt formatCode="General" sourceLinked="1"/>
        <c:tickLblPos val="nextTo"/>
        <c:txPr>
          <a:bodyPr/>
          <a:lstStyle/>
          <a:p>
            <a:pPr>
              <a:defRPr sz="800"/>
            </a:pPr>
            <a:endParaRPr lang="en-US"/>
          </a:p>
        </c:txPr>
        <c:crossAx val="175507328"/>
        <c:crosses val="autoZero"/>
        <c:auto val="1"/>
        <c:lblAlgn val="ctr"/>
        <c:lblOffset val="100"/>
      </c:catAx>
      <c:valAx>
        <c:axId val="175507328"/>
        <c:scaling>
          <c:orientation val="minMax"/>
        </c:scaling>
        <c:axPos val="l"/>
        <c:majorGridlines/>
        <c:title>
          <c:tx>
            <c:rich>
              <a:bodyPr rot="0" vert="horz"/>
              <a:lstStyle/>
              <a:p>
                <a:pPr>
                  <a:defRPr/>
                </a:pPr>
                <a:r>
                  <a:rPr lang="en-US"/>
                  <a:t>%</a:t>
                </a:r>
              </a:p>
            </c:rich>
          </c:tx>
          <c:layout/>
        </c:title>
        <c:numFmt formatCode="General" sourceLinked="1"/>
        <c:tickLblPos val="nextTo"/>
        <c:crossAx val="1755057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Copeland</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18.973214285714285</c:v>
                </c:pt>
                <c:pt idx="2">
                  <c:v>20.137299771167047</c:v>
                </c:pt>
                <c:pt idx="3">
                  <c:v>19.545454545454547</c:v>
                </c:pt>
                <c:pt idx="4">
                  <c:v>19.612068965517242</c:v>
                </c:pt>
                <c:pt idx="5">
                  <c:v>18.609406952965234</c:v>
                </c:pt>
                <c:pt idx="6">
                  <c:v>18.076923076923077</c:v>
                </c:pt>
                <c:pt idx="7">
                  <c:v>17.624521072796934</c:v>
                </c:pt>
                <c:pt idx="8">
                  <c:v>18.128654970760234</c:v>
                </c:pt>
                <c:pt idx="9">
                  <c:v>19.427402862985684</c:v>
                </c:pt>
              </c:numCache>
            </c:numRef>
          </c:val>
        </c:ser>
        <c:axId val="175543040"/>
        <c:axId val="175544576"/>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5543040"/>
        <c:axId val="175544576"/>
      </c:lineChart>
      <c:catAx>
        <c:axId val="175543040"/>
        <c:scaling>
          <c:orientation val="minMax"/>
        </c:scaling>
        <c:axPos val="b"/>
        <c:numFmt formatCode="General" sourceLinked="1"/>
        <c:tickLblPos val="nextTo"/>
        <c:txPr>
          <a:bodyPr/>
          <a:lstStyle/>
          <a:p>
            <a:pPr>
              <a:defRPr sz="800"/>
            </a:pPr>
            <a:endParaRPr lang="en-US"/>
          </a:p>
        </c:txPr>
        <c:crossAx val="175544576"/>
        <c:crosses val="autoZero"/>
        <c:auto val="1"/>
        <c:lblAlgn val="ctr"/>
        <c:lblOffset val="100"/>
      </c:catAx>
      <c:valAx>
        <c:axId val="175544576"/>
        <c:scaling>
          <c:orientation val="minMax"/>
        </c:scaling>
        <c:axPos val="l"/>
        <c:majorGridlines/>
        <c:title>
          <c:tx>
            <c:rich>
              <a:bodyPr rot="0" vert="horz"/>
              <a:lstStyle/>
              <a:p>
                <a:pPr>
                  <a:defRPr/>
                </a:pPr>
                <a:r>
                  <a:rPr lang="en-US"/>
                  <a:t>%</a:t>
                </a:r>
              </a:p>
            </c:rich>
          </c:tx>
          <c:layout/>
        </c:title>
        <c:numFmt formatCode="General" sourceLinked="1"/>
        <c:tickLblPos val="nextTo"/>
        <c:crossAx val="17554304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18</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2018-11-08T16:32:00Z</dcterms:created>
  <dcterms:modified xsi:type="dcterms:W3CDTF">2018-11-08T16:57:00Z</dcterms:modified>
</cp:coreProperties>
</file>