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A24DE">
      <w:r w:rsidRPr="001A24DE">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2753AC" w:rsidP="004D3814">
                  <w:pPr>
                    <w:jc w:val="right"/>
                    <w:rPr>
                      <w:rFonts w:ascii="Segoe UI" w:hAnsi="Segoe UI" w:cs="Segoe UI"/>
                      <w:b/>
                      <w:sz w:val="72"/>
                      <w:szCs w:val="72"/>
                      <w:u w:val="single"/>
                    </w:rPr>
                  </w:pPr>
                  <w:r>
                    <w:rPr>
                      <w:rFonts w:ascii="Segoe UI" w:hAnsi="Segoe UI" w:cs="Segoe UI"/>
                      <w:b/>
                      <w:sz w:val="72"/>
                      <w:szCs w:val="72"/>
                      <w:u w:val="single"/>
                    </w:rPr>
                    <w:t>Derbyshire</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A24D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A24D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A24D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A24D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A24D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753AC">
      <w:pPr>
        <w:rPr>
          <w:rFonts w:ascii="Segoe UI" w:hAnsi="Segoe UI" w:cs="Segoe UI"/>
        </w:rPr>
      </w:pPr>
      <w:r>
        <w:rPr>
          <w:rFonts w:ascii="Segoe UI" w:hAnsi="Segoe UI" w:cs="Segoe UI"/>
        </w:rPr>
        <w:t>Derbyshire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2,160</w:t>
      </w:r>
      <w:r w:rsidR="00FA4ACC">
        <w:rPr>
          <w:rFonts w:ascii="Segoe UI" w:hAnsi="Segoe UI" w:cs="Segoe UI"/>
        </w:rPr>
        <w:t xml:space="preserve">, made up of </w:t>
      </w:r>
      <w:r>
        <w:rPr>
          <w:rFonts w:ascii="Segoe UI" w:hAnsi="Segoe UI" w:cs="Segoe UI"/>
        </w:rPr>
        <w:t>1,97</w:t>
      </w:r>
      <w:r w:rsidR="00AC05B9">
        <w:rPr>
          <w:rFonts w:ascii="Segoe UI" w:hAnsi="Segoe UI" w:cs="Segoe UI"/>
        </w:rPr>
        <w:t>0</w:t>
      </w:r>
      <w:r w:rsidR="00FA4ACC">
        <w:rPr>
          <w:rFonts w:ascii="Segoe UI" w:hAnsi="Segoe UI" w:cs="Segoe UI"/>
        </w:rPr>
        <w:t xml:space="preserve"> private enterprise builds</w:t>
      </w:r>
      <w:r>
        <w:rPr>
          <w:rFonts w:ascii="Segoe UI" w:hAnsi="Segoe UI" w:cs="Segoe UI"/>
        </w:rPr>
        <w:t>, 14</w:t>
      </w:r>
      <w:r w:rsidR="003A5C91">
        <w:rPr>
          <w:rFonts w:ascii="Segoe UI" w:hAnsi="Segoe UI" w:cs="Segoe UI"/>
        </w:rPr>
        <w:t>0 housing association builds</w:t>
      </w:r>
      <w:r>
        <w:rPr>
          <w:rFonts w:ascii="Segoe UI" w:hAnsi="Segoe UI" w:cs="Segoe UI"/>
        </w:rPr>
        <w:t xml:space="preserve"> and 50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355,730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B46AF">
        <w:rPr>
          <w:rFonts w:ascii="Segoe UI" w:hAnsi="Segoe UI" w:cs="Segoe UI"/>
        </w:rPr>
        <w:t>Derbyshire</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w:t>
      </w:r>
      <w:r w:rsidR="00FB46AF">
        <w:rPr>
          <w:rFonts w:ascii="Segoe UI" w:hAnsi="Segoe UI" w:cs="Segoe UI"/>
        </w:rPr>
        <w:t>,820</w:t>
      </w:r>
      <w:r w:rsidR="004A44E1">
        <w:rPr>
          <w:rFonts w:ascii="Segoe UI" w:hAnsi="Segoe UI" w:cs="Segoe UI"/>
        </w:rPr>
        <w:t xml:space="preserve"> dwellings</w:t>
      </w:r>
      <w:r w:rsidR="00465750">
        <w:rPr>
          <w:rFonts w:ascii="Segoe UI" w:hAnsi="Segoe UI" w:cs="Segoe UI"/>
        </w:rPr>
        <w:t xml:space="preserve"> comprised of </w:t>
      </w:r>
      <w:r w:rsidR="00FB46AF">
        <w:rPr>
          <w:rFonts w:ascii="Segoe UI" w:hAnsi="Segoe UI" w:cs="Segoe UI"/>
        </w:rPr>
        <w:t>2,479</w:t>
      </w:r>
      <w:r w:rsidR="00465750">
        <w:rPr>
          <w:rFonts w:ascii="Segoe UI" w:hAnsi="Segoe UI" w:cs="Segoe UI"/>
        </w:rPr>
        <w:t xml:space="preserve"> new builds, </w:t>
      </w:r>
      <w:r w:rsidR="00FB46AF">
        <w:rPr>
          <w:rFonts w:ascii="Segoe UI" w:hAnsi="Segoe UI" w:cs="Segoe UI"/>
        </w:rPr>
        <w:t>97</w:t>
      </w:r>
      <w:r w:rsidR="00465750">
        <w:rPr>
          <w:rFonts w:ascii="Segoe UI" w:hAnsi="Segoe UI" w:cs="Segoe UI"/>
        </w:rPr>
        <w:t xml:space="preserve"> conversations, </w:t>
      </w:r>
      <w:r w:rsidR="00FB46AF">
        <w:rPr>
          <w:rFonts w:ascii="Segoe UI" w:hAnsi="Segoe UI" w:cs="Segoe UI"/>
        </w:rPr>
        <w:t>274</w:t>
      </w:r>
      <w:r w:rsidR="00465750">
        <w:rPr>
          <w:rFonts w:ascii="Segoe UI" w:hAnsi="Segoe UI" w:cs="Segoe UI"/>
        </w:rPr>
        <w:t xml:space="preserve"> change of use, and </w:t>
      </w:r>
      <w:r>
        <w:rPr>
          <w:rFonts w:ascii="Segoe UI" w:hAnsi="Segoe UI" w:cs="Segoe UI"/>
        </w:rPr>
        <w:t>2</w:t>
      </w:r>
      <w:r w:rsidR="00FB46AF">
        <w:rPr>
          <w:rFonts w:ascii="Segoe UI" w:hAnsi="Segoe UI" w:cs="Segoe UI"/>
        </w:rPr>
        <w:t>8</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B46AF">
        <w:rPr>
          <w:rFonts w:ascii="Segoe UI" w:hAnsi="Segoe UI" w:cs="Segoe UI"/>
        </w:rPr>
        <w:t>Derbyshire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FB46AF">
        <w:rPr>
          <w:rFonts w:ascii="Segoe UI" w:hAnsi="Segoe UI" w:cs="Segoe UI"/>
        </w:rPr>
        <w:t>eed per 1,000 households was 1.2</w:t>
      </w:r>
      <w:r>
        <w:rPr>
          <w:rFonts w:ascii="Segoe UI" w:hAnsi="Segoe UI" w:cs="Segoe UI"/>
        </w:rPr>
        <w:t>, the number of households accommodated in temporary accommodat</w:t>
      </w:r>
      <w:r w:rsidR="00FB46AF">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A24DE"/>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46AF"/>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2.7954696100752177</c:v>
                </c:pt>
                <c:pt idx="2">
                  <c:v>2.6126151991042446</c:v>
                </c:pt>
                <c:pt idx="3">
                  <c:v>3.0302164031903027</c:v>
                </c:pt>
                <c:pt idx="4">
                  <c:v>3.7016999345083854</c:v>
                </c:pt>
                <c:pt idx="5">
                  <c:v>4.3901886364923799</c:v>
                </c:pt>
                <c:pt idx="6">
                  <c:v>5.6503527956596313</c:v>
                </c:pt>
                <c:pt idx="7">
                  <c:v>5.7346864194754446</c:v>
                </c:pt>
              </c:numCache>
            </c:numRef>
          </c:val>
        </c:ser>
        <c:marker val="1"/>
        <c:axId val="123910784"/>
        <c:axId val="149979520"/>
      </c:lineChart>
      <c:catAx>
        <c:axId val="123910784"/>
        <c:scaling>
          <c:orientation val="minMax"/>
        </c:scaling>
        <c:axPos val="b"/>
        <c:tickLblPos val="nextTo"/>
        <c:txPr>
          <a:bodyPr/>
          <a:lstStyle/>
          <a:p>
            <a:pPr>
              <a:defRPr sz="1000"/>
            </a:pPr>
            <a:endParaRPr lang="en-US"/>
          </a:p>
        </c:txPr>
        <c:crossAx val="149979520"/>
        <c:crosses val="autoZero"/>
        <c:auto val="1"/>
        <c:lblAlgn val="ctr"/>
        <c:lblOffset val="100"/>
      </c:catAx>
      <c:valAx>
        <c:axId val="149979520"/>
        <c:scaling>
          <c:orientation val="minMax"/>
        </c:scaling>
        <c:axPos val="l"/>
        <c:majorGridlines/>
        <c:numFmt formatCode="General" sourceLinked="1"/>
        <c:tickLblPos val="nextTo"/>
        <c:crossAx val="12391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5.7420114266027389E-2</c:v>
                </c:pt>
                <c:pt idx="1">
                  <c:v>0.17152168319945113</c:v>
                </c:pt>
                <c:pt idx="2">
                  <c:v>8.5423844642501218E-2</c:v>
                </c:pt>
                <c:pt idx="3">
                  <c:v>0.19826658358352689</c:v>
                </c:pt>
                <c:pt idx="4">
                  <c:v>0.27267871700446966</c:v>
                </c:pt>
              </c:numCache>
            </c:numRef>
          </c:val>
        </c:ser>
        <c:marker val="1"/>
        <c:axId val="150879232"/>
        <c:axId val="150889216"/>
      </c:lineChart>
      <c:catAx>
        <c:axId val="150879232"/>
        <c:scaling>
          <c:orientation val="minMax"/>
        </c:scaling>
        <c:axPos val="b"/>
        <c:tickLblPos val="nextTo"/>
        <c:crossAx val="150889216"/>
        <c:crosses val="autoZero"/>
        <c:auto val="1"/>
        <c:lblAlgn val="ctr"/>
        <c:lblOffset val="100"/>
      </c:catAx>
      <c:valAx>
        <c:axId val="150889216"/>
        <c:scaling>
          <c:orientation val="minMax"/>
        </c:scaling>
        <c:axPos val="l"/>
        <c:majorGridlines/>
        <c:numFmt formatCode="General" sourceLinked="1"/>
        <c:tickLblPos val="nextTo"/>
        <c:crossAx val="150879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0.68904137119232867</c:v>
                </c:pt>
                <c:pt idx="1">
                  <c:v>0.40021726079871928</c:v>
                </c:pt>
                <c:pt idx="2">
                  <c:v>0.56949229761667464</c:v>
                </c:pt>
                <c:pt idx="3">
                  <c:v>0.73641873902452837</c:v>
                </c:pt>
                <c:pt idx="4">
                  <c:v>0.77024709751778031</c:v>
                </c:pt>
              </c:numCache>
            </c:numRef>
          </c:val>
        </c:ser>
        <c:marker val="1"/>
        <c:axId val="150936192"/>
        <c:axId val="150950272"/>
      </c:lineChart>
      <c:catAx>
        <c:axId val="150936192"/>
        <c:scaling>
          <c:orientation val="minMax"/>
        </c:scaling>
        <c:axPos val="b"/>
        <c:tickLblPos val="nextTo"/>
        <c:crossAx val="150950272"/>
        <c:crosses val="autoZero"/>
        <c:auto val="1"/>
        <c:lblAlgn val="ctr"/>
        <c:lblOffset val="100"/>
      </c:catAx>
      <c:valAx>
        <c:axId val="150950272"/>
        <c:scaling>
          <c:orientation val="minMax"/>
        </c:scaling>
        <c:axPos val="l"/>
        <c:majorGridlines/>
        <c:numFmt formatCode="General" sourceLinked="1"/>
        <c:tickLblPos val="nextTo"/>
        <c:crossAx val="150936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-5.6222415877210247E-3</c:v>
                </c:pt>
              </c:numCache>
            </c:numRef>
          </c:val>
        </c:ser>
        <c:marker val="1"/>
        <c:axId val="150972672"/>
        <c:axId val="150999040"/>
      </c:lineChart>
      <c:catAx>
        <c:axId val="150972672"/>
        <c:scaling>
          <c:orientation val="minMax"/>
        </c:scaling>
        <c:axPos val="b"/>
        <c:tickLblPos val="nextTo"/>
        <c:crossAx val="150999040"/>
        <c:crosses val="autoZero"/>
        <c:auto val="1"/>
        <c:lblAlgn val="ctr"/>
        <c:lblOffset val="100"/>
      </c:catAx>
      <c:valAx>
        <c:axId val="150999040"/>
        <c:scaling>
          <c:orientation val="minMax"/>
        </c:scaling>
        <c:axPos val="l"/>
        <c:majorGridlines/>
        <c:numFmt formatCode="General" sourceLinked="1"/>
        <c:tickLblPos val="nextTo"/>
        <c:crossAx val="150972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0.22968045706410956</c:v>
                </c:pt>
                <c:pt idx="1">
                  <c:v>0.57173894399817049</c:v>
                </c:pt>
                <c:pt idx="2">
                  <c:v>0.25627153392750363</c:v>
                </c:pt>
                <c:pt idx="3">
                  <c:v>0.36820936951226418</c:v>
                </c:pt>
                <c:pt idx="4">
                  <c:v>7.8711382228094331E-2</c:v>
                </c:pt>
              </c:numCache>
            </c:numRef>
          </c:val>
        </c:ser>
        <c:marker val="1"/>
        <c:axId val="151009152"/>
        <c:axId val="151010688"/>
      </c:lineChart>
      <c:catAx>
        <c:axId val="151009152"/>
        <c:scaling>
          <c:orientation val="minMax"/>
        </c:scaling>
        <c:axPos val="b"/>
        <c:tickLblPos val="nextTo"/>
        <c:crossAx val="151010688"/>
        <c:crosses val="autoZero"/>
        <c:auto val="1"/>
        <c:lblAlgn val="ctr"/>
        <c:lblOffset val="100"/>
      </c:catAx>
      <c:valAx>
        <c:axId val="151010688"/>
        <c:scaling>
          <c:orientation val="minMax"/>
        </c:scaling>
        <c:axPos val="l"/>
        <c:majorGridlines/>
        <c:numFmt formatCode="General" sourceLinked="1"/>
        <c:tickLblPos val="nextTo"/>
        <c:crossAx val="15100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4.3065085699520536</c:v>
                </c:pt>
                <c:pt idx="1">
                  <c:v>3.9449987135873759</c:v>
                </c:pt>
                <c:pt idx="2">
                  <c:v>5.2962783678350744</c:v>
                </c:pt>
                <c:pt idx="3">
                  <c:v>7.562453973828811</c:v>
                </c:pt>
                <c:pt idx="4">
                  <c:v>7.9273606386866451</c:v>
                </c:pt>
              </c:numCache>
            </c:numRef>
          </c:val>
        </c:ser>
        <c:marker val="1"/>
        <c:axId val="151057920"/>
        <c:axId val="151059456"/>
      </c:lineChart>
      <c:catAx>
        <c:axId val="151057920"/>
        <c:scaling>
          <c:orientation val="minMax"/>
        </c:scaling>
        <c:axPos val="b"/>
        <c:tickLblPos val="nextTo"/>
        <c:crossAx val="151059456"/>
        <c:crosses val="autoZero"/>
        <c:auto val="1"/>
        <c:lblAlgn val="ctr"/>
        <c:lblOffset val="100"/>
      </c:catAx>
      <c:valAx>
        <c:axId val="151059456"/>
        <c:scaling>
          <c:orientation val="minMax"/>
        </c:scaling>
        <c:axPos val="l"/>
        <c:majorGridlines/>
        <c:numFmt formatCode="General" sourceLinked="1"/>
        <c:tickLblPos val="nextTo"/>
        <c:crossAx val="151057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Derbyshire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6.0349999999999993</c:v>
                </c:pt>
                <c:pt idx="1">
                  <c:v>5.8412500000000005</c:v>
                </c:pt>
                <c:pt idx="2">
                  <c:v>6.4412500000000001</c:v>
                </c:pt>
                <c:pt idx="3">
                  <c:v>6.5950000000000006</c:v>
                </c:pt>
                <c:pt idx="4">
                  <c:v>6.6374999999999993</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51097344"/>
        <c:axId val="151098880"/>
      </c:lineChart>
      <c:catAx>
        <c:axId val="151097344"/>
        <c:scaling>
          <c:orientation val="minMax"/>
        </c:scaling>
        <c:axPos val="b"/>
        <c:numFmt formatCode="General" sourceLinked="1"/>
        <c:tickLblPos val="nextTo"/>
        <c:crossAx val="151098880"/>
        <c:crosses val="autoZero"/>
        <c:auto val="1"/>
        <c:lblAlgn val="ctr"/>
        <c:lblOffset val="100"/>
      </c:catAx>
      <c:valAx>
        <c:axId val="151098880"/>
        <c:scaling>
          <c:orientation val="minMax"/>
        </c:scaling>
        <c:axPos val="l"/>
        <c:majorGridlines/>
        <c:numFmt formatCode="General" sourceLinked="1"/>
        <c:tickLblPos val="nextTo"/>
        <c:crossAx val="151097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Derbyshire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5.7063843762360449</c:v>
                </c:pt>
                <c:pt idx="1">
                  <c:v>5.7602689209641316</c:v>
                </c:pt>
                <c:pt idx="2">
                  <c:v>6.1012500000000003</c:v>
                </c:pt>
                <c:pt idx="3">
                  <c:v>6.4617416982472182</c:v>
                </c:pt>
                <c:pt idx="4">
                  <c:v>6.4812499999999993</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51125376"/>
        <c:axId val="151200896"/>
      </c:lineChart>
      <c:catAx>
        <c:axId val="151125376"/>
        <c:scaling>
          <c:orientation val="minMax"/>
        </c:scaling>
        <c:axPos val="b"/>
        <c:numFmt formatCode="General" sourceLinked="1"/>
        <c:tickLblPos val="nextTo"/>
        <c:crossAx val="151200896"/>
        <c:crosses val="autoZero"/>
        <c:auto val="1"/>
        <c:lblAlgn val="ctr"/>
        <c:lblOffset val="100"/>
      </c:catAx>
      <c:valAx>
        <c:axId val="151200896"/>
        <c:scaling>
          <c:orientation val="minMax"/>
        </c:scaling>
        <c:axPos val="l"/>
        <c:majorGridlines/>
        <c:numFmt formatCode="General" sourceLinked="1"/>
        <c:tickLblPos val="nextTo"/>
        <c:crossAx val="151125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Derbyshire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74.21875</c:v>
                </c:pt>
                <c:pt idx="1">
                  <c:v>74.632500000000007</c:v>
                </c:pt>
                <c:pt idx="2">
                  <c:v>78.961250000000007</c:v>
                </c:pt>
                <c:pt idx="3">
                  <c:v>84.233750000000001</c:v>
                </c:pt>
                <c:pt idx="4">
                  <c:v>87.362500000000011</c:v>
                </c:pt>
                <c:pt idx="5">
                  <c:v>90.807500000000005</c:v>
                </c:pt>
                <c:pt idx="6">
                  <c:v>92.554766758244256</c:v>
                </c:pt>
                <c:pt idx="7">
                  <c:v>91.947071633475048</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51126016"/>
        <c:axId val="151127552"/>
      </c:lineChart>
      <c:catAx>
        <c:axId val="151126016"/>
        <c:scaling>
          <c:orientation val="minMax"/>
        </c:scaling>
        <c:axPos val="b"/>
        <c:numFmt formatCode="General" sourceLinked="1"/>
        <c:tickLblPos val="nextTo"/>
        <c:crossAx val="151127552"/>
        <c:crosses val="autoZero"/>
        <c:auto val="1"/>
        <c:lblAlgn val="ctr"/>
        <c:lblOffset val="100"/>
      </c:catAx>
      <c:valAx>
        <c:axId val="15112755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112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1.2646153846153847</c:v>
                </c:pt>
                <c:pt idx="1">
                  <c:v>1.2615384615384615</c:v>
                </c:pt>
                <c:pt idx="2">
                  <c:v>1.2059701492537314</c:v>
                </c:pt>
                <c:pt idx="3">
                  <c:v>1.1876027305977994</c:v>
                </c:pt>
                <c:pt idx="4">
                  <c:v>1.3489724004361383</c:v>
                </c:pt>
                <c:pt idx="5">
                  <c:v>1.3910598884819072</c:v>
                </c:pt>
                <c:pt idx="6">
                  <c:v>1.1957903535708274</c:v>
                </c:pt>
              </c:numCache>
            </c:numRef>
          </c:val>
        </c:ser>
        <c:marker val="1"/>
        <c:axId val="151166976"/>
        <c:axId val="151168512"/>
      </c:lineChart>
      <c:catAx>
        <c:axId val="151166976"/>
        <c:scaling>
          <c:orientation val="minMax"/>
        </c:scaling>
        <c:axPos val="b"/>
        <c:tickLblPos val="nextTo"/>
        <c:crossAx val="151168512"/>
        <c:crosses val="autoZero"/>
        <c:auto val="1"/>
        <c:lblAlgn val="ctr"/>
        <c:lblOffset val="100"/>
      </c:catAx>
      <c:valAx>
        <c:axId val="151168512"/>
        <c:scaling>
          <c:orientation val="minMax"/>
        </c:scaling>
        <c:axPos val="l"/>
        <c:majorGridlines/>
        <c:numFmt formatCode="General" sourceLinked="1"/>
        <c:tickLblPos val="nextTo"/>
        <c:crossAx val="15116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0.26153846153846155</c:v>
                </c:pt>
                <c:pt idx="1">
                  <c:v>0.2153846153846154</c:v>
                </c:pt>
                <c:pt idx="2">
                  <c:v>0.28955223880597014</c:v>
                </c:pt>
                <c:pt idx="3">
                  <c:v>0.29908834842656812</c:v>
                </c:pt>
                <c:pt idx="4">
                  <c:v>0.23796639784069942</c:v>
                </c:pt>
                <c:pt idx="5">
                  <c:v>0.23287857323060798</c:v>
                </c:pt>
                <c:pt idx="6">
                  <c:v>0.25888094902710257</c:v>
                </c:pt>
              </c:numCache>
            </c:numRef>
          </c:val>
        </c:ser>
        <c:marker val="1"/>
        <c:axId val="151260544"/>
        <c:axId val="151278720"/>
      </c:lineChart>
      <c:catAx>
        <c:axId val="151260544"/>
        <c:scaling>
          <c:orientation val="minMax"/>
        </c:scaling>
        <c:axPos val="b"/>
        <c:tickLblPos val="nextTo"/>
        <c:crossAx val="151278720"/>
        <c:crosses val="autoZero"/>
        <c:auto val="1"/>
        <c:lblAlgn val="ctr"/>
        <c:lblOffset val="100"/>
      </c:catAx>
      <c:valAx>
        <c:axId val="151278720"/>
        <c:scaling>
          <c:orientation val="minMax"/>
        </c:scaling>
        <c:axPos val="l"/>
        <c:majorGridlines/>
        <c:numFmt formatCode="General" sourceLinked="1"/>
        <c:tickLblPos val="nextTo"/>
        <c:crossAx val="151260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0.34583129196806833</c:v>
                </c:pt>
                <c:pt idx="2">
                  <c:v>0.31581062846315067</c:v>
                </c:pt>
                <c:pt idx="3">
                  <c:v>0.54315199679826198</c:v>
                </c:pt>
                <c:pt idx="4">
                  <c:v>0.31322076368917123</c:v>
                </c:pt>
                <c:pt idx="5">
                  <c:v>0.31156177420268522</c:v>
                </c:pt>
                <c:pt idx="6">
                  <c:v>0.47789053495628708</c:v>
                </c:pt>
                <c:pt idx="7">
                  <c:v>0.47789053495628708</c:v>
                </c:pt>
              </c:numCache>
            </c:numRef>
          </c:val>
        </c:ser>
        <c:marker val="1"/>
        <c:axId val="115083904"/>
        <c:axId val="115093888"/>
      </c:lineChart>
      <c:catAx>
        <c:axId val="115083904"/>
        <c:scaling>
          <c:orientation val="minMax"/>
        </c:scaling>
        <c:axPos val="b"/>
        <c:tickLblPos val="nextTo"/>
        <c:crossAx val="115093888"/>
        <c:crosses val="autoZero"/>
        <c:auto val="1"/>
        <c:lblAlgn val="ctr"/>
        <c:lblOffset val="100"/>
      </c:catAx>
      <c:valAx>
        <c:axId val="115093888"/>
        <c:scaling>
          <c:orientation val="minMax"/>
        </c:scaling>
        <c:axPos val="l"/>
        <c:majorGridlines/>
        <c:numFmt formatCode="General" sourceLinked="1"/>
        <c:tickLblPos val="nextTo"/>
        <c:crossAx val="11508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c:v>
                </c:pt>
                <c:pt idx="5">
                  <c:v>0</c:v>
                </c:pt>
                <c:pt idx="6">
                  <c:v>0.14055603969302563</c:v>
                </c:pt>
                <c:pt idx="7">
                  <c:v>8.4333623815815342E-2</c:v>
                </c:pt>
              </c:numCache>
            </c:numRef>
          </c:val>
        </c:ser>
        <c:marker val="1"/>
        <c:axId val="115124480"/>
        <c:axId val="115142656"/>
      </c:lineChart>
      <c:catAx>
        <c:axId val="115124480"/>
        <c:scaling>
          <c:orientation val="minMax"/>
        </c:scaling>
        <c:axPos val="b"/>
        <c:tickLblPos val="nextTo"/>
        <c:crossAx val="115142656"/>
        <c:crosses val="autoZero"/>
        <c:auto val="1"/>
        <c:lblAlgn val="ctr"/>
        <c:lblOffset val="100"/>
      </c:catAx>
      <c:valAx>
        <c:axId val="115142656"/>
        <c:scaling>
          <c:orientation val="minMax"/>
        </c:scaling>
        <c:axPos val="l"/>
        <c:majorGridlines/>
        <c:numFmt formatCode="General" sourceLinked="1"/>
        <c:tickLblPos val="nextTo"/>
        <c:crossAx val="115124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3.1701201763739597</c:v>
                </c:pt>
                <c:pt idx="2">
                  <c:v>2.9571358847004112</c:v>
                </c:pt>
                <c:pt idx="3">
                  <c:v>3.5733683999885648</c:v>
                </c:pt>
                <c:pt idx="4">
                  <c:v>4.0149206981975558</c:v>
                </c:pt>
                <c:pt idx="5">
                  <c:v>4.7300742083498557</c:v>
                </c:pt>
                <c:pt idx="6">
                  <c:v>6.2687993703089413</c:v>
                </c:pt>
                <c:pt idx="7">
                  <c:v>6.3250217861861522</c:v>
                </c:pt>
              </c:numCache>
            </c:numRef>
          </c:val>
        </c:ser>
        <c:marker val="1"/>
        <c:axId val="150636416"/>
        <c:axId val="150637952"/>
      </c:lineChart>
      <c:catAx>
        <c:axId val="150636416"/>
        <c:scaling>
          <c:orientation val="minMax"/>
        </c:scaling>
        <c:axPos val="b"/>
        <c:tickLblPos val="nextTo"/>
        <c:crossAx val="150637952"/>
        <c:crosses val="autoZero"/>
        <c:auto val="1"/>
        <c:lblAlgn val="ctr"/>
        <c:lblOffset val="100"/>
      </c:catAx>
      <c:valAx>
        <c:axId val="150637952"/>
        <c:scaling>
          <c:orientation val="minMax"/>
        </c:scaling>
        <c:axPos val="l"/>
        <c:majorGridlines/>
        <c:numFmt formatCode="General" sourceLinked="1"/>
        <c:tickLblPos val="nextTo"/>
        <c:crossAx val="15063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4.0058791319634572</c:v>
                </c:pt>
                <c:pt idx="2">
                  <c:v>3.4739169130946568</c:v>
                </c:pt>
                <c:pt idx="3">
                  <c:v>3.0588033503902117</c:v>
                </c:pt>
                <c:pt idx="4">
                  <c:v>3.3030553261767133</c:v>
                </c:pt>
                <c:pt idx="5">
                  <c:v>3.3422081232651664</c:v>
                </c:pt>
                <c:pt idx="6">
                  <c:v>5.003795013071711</c:v>
                </c:pt>
                <c:pt idx="7">
                  <c:v>5.5379079639052078</c:v>
                </c:pt>
              </c:numCache>
            </c:numRef>
          </c:val>
        </c:ser>
        <c:marker val="1"/>
        <c:axId val="150668800"/>
        <c:axId val="150670336"/>
      </c:lineChart>
      <c:catAx>
        <c:axId val="150668800"/>
        <c:scaling>
          <c:orientation val="minMax"/>
        </c:scaling>
        <c:axPos val="b"/>
        <c:tickLblPos val="nextTo"/>
        <c:crossAx val="150670336"/>
        <c:crosses val="autoZero"/>
        <c:auto val="1"/>
        <c:lblAlgn val="ctr"/>
        <c:lblOffset val="100"/>
      </c:catAx>
      <c:valAx>
        <c:axId val="150670336"/>
        <c:scaling>
          <c:orientation val="minMax"/>
        </c:scaling>
        <c:axPos val="l"/>
        <c:majorGridlines/>
        <c:numFmt formatCode="General" sourceLinked="1"/>
        <c:tickLblPos val="nextTo"/>
        <c:crossAx val="15066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0.57638548661344713</c:v>
                </c:pt>
                <c:pt idx="2">
                  <c:v>0.373230742729178</c:v>
                </c:pt>
                <c:pt idx="3">
                  <c:v>0.57173894399817071</c:v>
                </c:pt>
                <c:pt idx="4">
                  <c:v>0.31322076368917123</c:v>
                </c:pt>
                <c:pt idx="5">
                  <c:v>0.59479975075058078</c:v>
                </c:pt>
                <c:pt idx="6">
                  <c:v>0.3654457032018667</c:v>
                </c:pt>
                <c:pt idx="7">
                  <c:v>0.39355691114047187</c:v>
                </c:pt>
              </c:numCache>
            </c:numRef>
          </c:val>
        </c:ser>
        <c:marker val="1"/>
        <c:axId val="150721664"/>
        <c:axId val="150723200"/>
      </c:lineChart>
      <c:catAx>
        <c:axId val="150721664"/>
        <c:scaling>
          <c:orientation val="minMax"/>
        </c:scaling>
        <c:axPos val="b"/>
        <c:tickLblPos val="nextTo"/>
        <c:crossAx val="150723200"/>
        <c:crosses val="autoZero"/>
        <c:auto val="1"/>
        <c:lblAlgn val="ctr"/>
        <c:lblOffset val="100"/>
      </c:catAx>
      <c:valAx>
        <c:axId val="150723200"/>
        <c:scaling>
          <c:orientation val="minMax"/>
        </c:scaling>
        <c:axPos val="l"/>
        <c:majorGridlines/>
        <c:numFmt formatCode="General" sourceLinked="1"/>
        <c:tickLblPos val="nextTo"/>
        <c:crossAx val="150721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5.6222415877210261E-2</c:v>
                </c:pt>
                <c:pt idx="7">
                  <c:v>0.14055603969302563</c:v>
                </c:pt>
              </c:numCache>
            </c:numRef>
          </c:val>
        </c:ser>
        <c:marker val="1"/>
        <c:axId val="150770432"/>
        <c:axId val="150771968"/>
      </c:lineChart>
      <c:catAx>
        <c:axId val="150770432"/>
        <c:scaling>
          <c:orientation val="minMax"/>
        </c:scaling>
        <c:axPos val="b"/>
        <c:tickLblPos val="nextTo"/>
        <c:crossAx val="150771968"/>
        <c:crosses val="autoZero"/>
        <c:auto val="1"/>
        <c:lblAlgn val="ctr"/>
        <c:lblOffset val="100"/>
      </c:catAx>
      <c:valAx>
        <c:axId val="150771968"/>
        <c:scaling>
          <c:orientation val="minMax"/>
        </c:scaling>
        <c:axPos val="l"/>
        <c:majorGridlines/>
        <c:numFmt formatCode="General" sourceLinked="1"/>
        <c:tickLblPos val="nextTo"/>
        <c:crossAx val="15077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4.5822646185769029</c:v>
                </c:pt>
                <c:pt idx="2">
                  <c:v>3.8471476558238349</c:v>
                </c:pt>
                <c:pt idx="3">
                  <c:v>3.6305422943883823</c:v>
                </c:pt>
                <c:pt idx="4">
                  <c:v>3.5878014749850506</c:v>
                </c:pt>
                <c:pt idx="5">
                  <c:v>3.9653316716705387</c:v>
                </c:pt>
                <c:pt idx="6">
                  <c:v>5.4254631321507896</c:v>
                </c:pt>
                <c:pt idx="7">
                  <c:v>6.0720209147387063</c:v>
                </c:pt>
              </c:numCache>
            </c:numRef>
          </c:val>
        </c:ser>
        <c:marker val="1"/>
        <c:axId val="150802816"/>
        <c:axId val="150804352"/>
      </c:lineChart>
      <c:catAx>
        <c:axId val="150802816"/>
        <c:scaling>
          <c:orientation val="minMax"/>
        </c:scaling>
        <c:axPos val="b"/>
        <c:tickLblPos val="nextTo"/>
        <c:crossAx val="150804352"/>
        <c:crosses val="autoZero"/>
        <c:auto val="1"/>
        <c:lblAlgn val="ctr"/>
        <c:lblOffset val="100"/>
      </c:catAx>
      <c:valAx>
        <c:axId val="150804352"/>
        <c:scaling>
          <c:orientation val="minMax"/>
        </c:scaling>
        <c:axPos val="l"/>
        <c:majorGridlines/>
        <c:numFmt formatCode="General" sourceLinked="1"/>
        <c:tickLblPos val="nextTo"/>
        <c:crossAx val="150802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Derbyshire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3.8184375986908212</c:v>
                </c:pt>
                <c:pt idx="1">
                  <c:v>3.9449987135873759</c:v>
                </c:pt>
                <c:pt idx="2">
                  <c:v>4.9261083743842367</c:v>
                </c:pt>
                <c:pt idx="3">
                  <c:v>6.9959780207330207</c:v>
                </c:pt>
                <c:pt idx="4">
                  <c:v>6.9687684479802092</c:v>
                </c:pt>
              </c:numCache>
            </c:numRef>
          </c:val>
        </c:ser>
        <c:marker val="1"/>
        <c:axId val="150839296"/>
        <c:axId val="150840832"/>
      </c:lineChart>
      <c:catAx>
        <c:axId val="150839296"/>
        <c:scaling>
          <c:orientation val="minMax"/>
        </c:scaling>
        <c:axPos val="b"/>
        <c:tickLblPos val="nextTo"/>
        <c:crossAx val="150840832"/>
        <c:crosses val="autoZero"/>
        <c:auto val="1"/>
        <c:lblAlgn val="ctr"/>
        <c:lblOffset val="100"/>
      </c:catAx>
      <c:valAx>
        <c:axId val="150840832"/>
        <c:scaling>
          <c:orientation val="minMax"/>
        </c:scaling>
        <c:axPos val="l"/>
        <c:majorGridlines/>
        <c:numFmt formatCode="General" sourceLinked="1"/>
        <c:tickLblPos val="nextTo"/>
        <c:crossAx val="150839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99984-8D55-4041-8354-B1F07A00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2018-04-30T15:14:00Z</dcterms:created>
  <dcterms:modified xsi:type="dcterms:W3CDTF">2018-05-01T10:41:00Z</dcterms:modified>
</cp:coreProperties>
</file>