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74214">
      <w:r w:rsidRPr="00674214">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9B02FC" w:rsidRDefault="00D95323" w:rsidP="004D3814">
                  <w:pPr>
                    <w:jc w:val="right"/>
                    <w:rPr>
                      <w:rFonts w:ascii="Segoe UI" w:hAnsi="Segoe UI" w:cs="Segoe UI"/>
                      <w:b/>
                      <w:sz w:val="56"/>
                      <w:szCs w:val="72"/>
                      <w:u w:val="single"/>
                    </w:rPr>
                  </w:pPr>
                  <w:r w:rsidRPr="009B02FC">
                    <w:rPr>
                      <w:rFonts w:ascii="Segoe UI" w:hAnsi="Segoe UI" w:cs="Segoe UI"/>
                      <w:b/>
                      <w:sz w:val="56"/>
                      <w:szCs w:val="72"/>
                      <w:u w:val="single"/>
                    </w:rPr>
                    <w:t xml:space="preserve">East </w:t>
                  </w:r>
                  <w:r w:rsidR="009B02FC" w:rsidRPr="009B02FC">
                    <w:rPr>
                      <w:rFonts w:ascii="Segoe UI" w:hAnsi="Segoe UI" w:cs="Segoe UI"/>
                      <w:b/>
                      <w:sz w:val="56"/>
                      <w:szCs w:val="72"/>
                      <w:u w:val="single"/>
                    </w:rPr>
                    <w:t>Hertfordshire</w:t>
                  </w:r>
                  <w:r w:rsidR="009579D3" w:rsidRPr="009B02FC">
                    <w:rPr>
                      <w:rFonts w:ascii="Segoe UI" w:hAnsi="Segoe UI" w:cs="Segoe UI"/>
                      <w:b/>
                      <w:sz w:val="56"/>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674214"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674214"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674214"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674214"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674214"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D95323">
      <w:pPr>
        <w:rPr>
          <w:rFonts w:ascii="Segoe UI" w:hAnsi="Segoe UI" w:cs="Segoe UI"/>
        </w:rPr>
      </w:pPr>
      <w:r>
        <w:rPr>
          <w:rFonts w:ascii="Segoe UI" w:hAnsi="Segoe UI" w:cs="Segoe UI"/>
        </w:rPr>
        <w:t xml:space="preserve">East </w:t>
      </w:r>
      <w:r w:rsidR="009B02FC">
        <w:rPr>
          <w:rFonts w:ascii="Segoe UI" w:hAnsi="Segoe UI" w:cs="Segoe UI"/>
        </w:rPr>
        <w:t>Hertfordshire</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9B02FC">
        <w:rPr>
          <w:rFonts w:ascii="Segoe UI" w:hAnsi="Segoe UI" w:cs="Segoe UI"/>
        </w:rPr>
        <w:t>50</w:t>
      </w:r>
      <w:r w:rsidR="001676C0">
        <w:rPr>
          <w:rFonts w:ascii="Segoe UI" w:hAnsi="Segoe UI" w:cs="Segoe UI"/>
        </w:rPr>
        <w:t>0</w:t>
      </w:r>
      <w:r w:rsidR="00D625BB">
        <w:rPr>
          <w:rFonts w:ascii="Segoe UI" w:hAnsi="Segoe UI" w:cs="Segoe UI"/>
        </w:rPr>
        <w:t xml:space="preserve">, made up of </w:t>
      </w:r>
      <w:r w:rsidR="009B02FC">
        <w:rPr>
          <w:rFonts w:ascii="Segoe UI" w:hAnsi="Segoe UI" w:cs="Segoe UI"/>
        </w:rPr>
        <w:t>39</w:t>
      </w:r>
      <w:r w:rsidR="001676C0">
        <w:rPr>
          <w:rFonts w:ascii="Segoe UI" w:hAnsi="Segoe UI" w:cs="Segoe UI"/>
        </w:rPr>
        <w:t>0</w:t>
      </w:r>
      <w:r w:rsidR="00FE2F24">
        <w:rPr>
          <w:rFonts w:ascii="Segoe UI" w:hAnsi="Segoe UI" w:cs="Segoe UI"/>
        </w:rPr>
        <w:t xml:space="preserve"> private enterprise builds</w:t>
      </w:r>
      <w:r w:rsidR="009B02FC">
        <w:rPr>
          <w:rFonts w:ascii="Segoe UI" w:hAnsi="Segoe UI" w:cs="Segoe UI"/>
        </w:rPr>
        <w:t xml:space="preserve"> and 11</w:t>
      </w:r>
      <w:r w:rsidR="000A5C43">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9B02FC">
        <w:rPr>
          <w:rFonts w:ascii="Segoe UI" w:hAnsi="Segoe UI" w:cs="Segoe UI"/>
        </w:rPr>
        <w:t>61,010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700819">
        <w:rPr>
          <w:rFonts w:ascii="Segoe UI" w:hAnsi="Segoe UI" w:cs="Segoe UI"/>
        </w:rPr>
        <w:t>East Hertfordshire</w:t>
      </w:r>
      <w:r w:rsidR="002651E1">
        <w:rPr>
          <w:rFonts w:ascii="Segoe UI" w:hAnsi="Segoe UI" w:cs="Segoe UI"/>
        </w:rPr>
        <w:t xml:space="preserve"> </w:t>
      </w:r>
      <w:r w:rsidR="00465750">
        <w:rPr>
          <w:rFonts w:ascii="Segoe UI" w:hAnsi="Segoe UI" w:cs="Segoe UI"/>
        </w:rPr>
        <w:t xml:space="preserve">had net additions of </w:t>
      </w:r>
      <w:r w:rsidR="00700819">
        <w:rPr>
          <w:rFonts w:ascii="Segoe UI" w:hAnsi="Segoe UI" w:cs="Segoe UI"/>
        </w:rPr>
        <w:t>619</w:t>
      </w:r>
      <w:r w:rsidR="004A44E1">
        <w:rPr>
          <w:rFonts w:ascii="Segoe UI" w:hAnsi="Segoe UI" w:cs="Segoe UI"/>
        </w:rPr>
        <w:t xml:space="preserve"> dwellings</w:t>
      </w:r>
      <w:r w:rsidR="00465750">
        <w:rPr>
          <w:rFonts w:ascii="Segoe UI" w:hAnsi="Segoe UI" w:cs="Segoe UI"/>
        </w:rPr>
        <w:t xml:space="preserve"> comprised of </w:t>
      </w:r>
      <w:r w:rsidR="00700819">
        <w:rPr>
          <w:rFonts w:ascii="Segoe UI" w:hAnsi="Segoe UI" w:cs="Segoe UI"/>
        </w:rPr>
        <w:t>563</w:t>
      </w:r>
      <w:r w:rsidR="00465750">
        <w:rPr>
          <w:rFonts w:ascii="Segoe UI" w:hAnsi="Segoe UI" w:cs="Segoe UI"/>
        </w:rPr>
        <w:t xml:space="preserve"> new builds, </w:t>
      </w:r>
      <w:r w:rsidR="00700819">
        <w:rPr>
          <w:rFonts w:ascii="Segoe UI" w:hAnsi="Segoe UI" w:cs="Segoe UI"/>
        </w:rPr>
        <w:t>16</w:t>
      </w:r>
      <w:r w:rsidR="00465750">
        <w:rPr>
          <w:rFonts w:ascii="Segoe UI" w:hAnsi="Segoe UI" w:cs="Segoe UI"/>
        </w:rPr>
        <w:t xml:space="preserve"> conversations, </w:t>
      </w:r>
      <w:r w:rsidR="00700819">
        <w:rPr>
          <w:rFonts w:ascii="Segoe UI" w:hAnsi="Segoe UI" w:cs="Segoe UI"/>
        </w:rPr>
        <w:t>69</w:t>
      </w:r>
      <w:r w:rsidR="00465750">
        <w:rPr>
          <w:rFonts w:ascii="Segoe UI" w:hAnsi="Segoe UI" w:cs="Segoe UI"/>
        </w:rPr>
        <w:t xml:space="preserve"> change of use, and </w:t>
      </w:r>
      <w:r w:rsidR="00700819">
        <w:rPr>
          <w:rFonts w:ascii="Segoe UI" w:hAnsi="Segoe UI" w:cs="Segoe UI"/>
        </w:rPr>
        <w:t>36</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700819">
        <w:rPr>
          <w:rFonts w:ascii="Segoe UI" w:hAnsi="Segoe UI" w:cs="Segoe UI"/>
        </w:rPr>
        <w:t>East Hertfordshire</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700819">
        <w:rPr>
          <w:rFonts w:ascii="Segoe UI" w:hAnsi="Segoe UI" w:cs="Segoe UI"/>
        </w:rPr>
        <w:t>eed per 1,000 households was 0.7</w:t>
      </w:r>
      <w:r>
        <w:rPr>
          <w:rFonts w:ascii="Segoe UI" w:hAnsi="Segoe UI" w:cs="Segoe UI"/>
        </w:rPr>
        <w:t>, the number of households accommodated in temporary accommodat</w:t>
      </w:r>
      <w:r w:rsidR="00700819">
        <w:rPr>
          <w:rFonts w:ascii="Segoe UI" w:hAnsi="Segoe UI" w:cs="Segoe UI"/>
        </w:rPr>
        <w:t>ion per 1,000 households was 0.3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7983"/>
    <w:rsid w:val="00153631"/>
    <w:rsid w:val="00163203"/>
    <w:rsid w:val="00163DF2"/>
    <w:rsid w:val="001676C0"/>
    <w:rsid w:val="00171D21"/>
    <w:rsid w:val="001779A1"/>
    <w:rsid w:val="001C52DE"/>
    <w:rsid w:val="001D6CB6"/>
    <w:rsid w:val="001E09A4"/>
    <w:rsid w:val="001E6FDC"/>
    <w:rsid w:val="001F4A28"/>
    <w:rsid w:val="00212307"/>
    <w:rsid w:val="00230CF6"/>
    <w:rsid w:val="002408BD"/>
    <w:rsid w:val="00256D31"/>
    <w:rsid w:val="00257FBA"/>
    <w:rsid w:val="002651E1"/>
    <w:rsid w:val="00274ED9"/>
    <w:rsid w:val="00295A64"/>
    <w:rsid w:val="002B39D0"/>
    <w:rsid w:val="002C6BB4"/>
    <w:rsid w:val="002D62CB"/>
    <w:rsid w:val="00321059"/>
    <w:rsid w:val="00326C5A"/>
    <w:rsid w:val="00340480"/>
    <w:rsid w:val="00340CF5"/>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4214"/>
    <w:rsid w:val="00675025"/>
    <w:rsid w:val="0068362E"/>
    <w:rsid w:val="00692E85"/>
    <w:rsid w:val="006931D7"/>
    <w:rsid w:val="006A3967"/>
    <w:rsid w:val="006A58A6"/>
    <w:rsid w:val="006E0A15"/>
    <w:rsid w:val="006E4A43"/>
    <w:rsid w:val="006F4FD3"/>
    <w:rsid w:val="006F75BA"/>
    <w:rsid w:val="00700819"/>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2FC"/>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60E26"/>
    <w:rsid w:val="00D61059"/>
    <w:rsid w:val="00D625BB"/>
    <w:rsid w:val="00D711F4"/>
    <w:rsid w:val="00D85C8C"/>
    <w:rsid w:val="00D86CE5"/>
    <w:rsid w:val="00D95323"/>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1.3766993632765445</c:v>
                </c:pt>
                <c:pt idx="1">
                  <c:v>2.5706940874035986</c:v>
                </c:pt>
                <c:pt idx="2">
                  <c:v>6.4702877575344804</c:v>
                </c:pt>
                <c:pt idx="3">
                  <c:v>3.0287733467945488</c:v>
                </c:pt>
                <c:pt idx="4">
                  <c:v>6.188325806991136</c:v>
                </c:pt>
                <c:pt idx="5">
                  <c:v>6.6291017567119646</c:v>
                </c:pt>
                <c:pt idx="6">
                  <c:v>6.7202098016718574</c:v>
                </c:pt>
                <c:pt idx="7">
                  <c:v>6.5563022455335194</c:v>
                </c:pt>
              </c:numCache>
            </c:numRef>
          </c:val>
        </c:ser>
        <c:marker val="1"/>
        <c:axId val="160873088"/>
        <c:axId val="160919936"/>
      </c:lineChart>
      <c:catAx>
        <c:axId val="160873088"/>
        <c:scaling>
          <c:orientation val="minMax"/>
        </c:scaling>
        <c:axPos val="b"/>
        <c:tickLblPos val="nextTo"/>
        <c:txPr>
          <a:bodyPr/>
          <a:lstStyle/>
          <a:p>
            <a:pPr>
              <a:defRPr sz="1000"/>
            </a:pPr>
            <a:endParaRPr lang="en-US"/>
          </a:p>
        </c:txPr>
        <c:crossAx val="160919936"/>
        <c:crosses val="autoZero"/>
        <c:auto val="1"/>
        <c:lblAlgn val="ctr"/>
        <c:lblOffset val="100"/>
      </c:catAx>
      <c:valAx>
        <c:axId val="160919936"/>
        <c:scaling>
          <c:orientation val="minMax"/>
        </c:scaling>
        <c:axPos val="l"/>
        <c:majorGridlines/>
        <c:numFmt formatCode="General" sourceLinked="1"/>
        <c:tickLblPos val="nextTo"/>
        <c:crossAx val="160873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0.16826518593303047</c:v>
                </c:pt>
                <c:pt idx="2">
                  <c:v>0</c:v>
                </c:pt>
                <c:pt idx="3">
                  <c:v>0.16572754391779912</c:v>
                </c:pt>
                <c:pt idx="4">
                  <c:v>0.26225208982134079</c:v>
                </c:pt>
              </c:numCache>
            </c:numRef>
          </c:val>
        </c:ser>
        <c:marker val="1"/>
        <c:axId val="161823744"/>
        <c:axId val="161837824"/>
      </c:lineChart>
      <c:catAx>
        <c:axId val="161823744"/>
        <c:scaling>
          <c:orientation val="minMax"/>
        </c:scaling>
        <c:axPos val="b"/>
        <c:tickLblPos val="nextTo"/>
        <c:crossAx val="161837824"/>
        <c:crosses val="autoZero"/>
        <c:auto val="1"/>
        <c:lblAlgn val="ctr"/>
        <c:lblOffset val="100"/>
      </c:catAx>
      <c:valAx>
        <c:axId val="161837824"/>
        <c:scaling>
          <c:orientation val="minMax"/>
        </c:scaling>
        <c:axPos val="l"/>
        <c:majorGridlines/>
        <c:numFmt formatCode="General" sourceLinked="1"/>
        <c:tickLblPos val="nextTo"/>
        <c:crossAx val="161823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0.85135365230716831</c:v>
                </c:pt>
                <c:pt idx="1">
                  <c:v>0.84132592966515218</c:v>
                </c:pt>
                <c:pt idx="2">
                  <c:v>1.338016390700786</c:v>
                </c:pt>
                <c:pt idx="3">
                  <c:v>1.4915478952601924</c:v>
                </c:pt>
                <c:pt idx="4">
                  <c:v>1.130962137354532</c:v>
                </c:pt>
              </c:numCache>
            </c:numRef>
          </c:val>
        </c:ser>
        <c:marker val="1"/>
        <c:axId val="161880704"/>
        <c:axId val="161898880"/>
      </c:lineChart>
      <c:catAx>
        <c:axId val="161880704"/>
        <c:scaling>
          <c:orientation val="minMax"/>
        </c:scaling>
        <c:axPos val="b"/>
        <c:tickLblPos val="nextTo"/>
        <c:crossAx val="161898880"/>
        <c:crosses val="autoZero"/>
        <c:auto val="1"/>
        <c:lblAlgn val="ctr"/>
        <c:lblOffset val="100"/>
      </c:catAx>
      <c:valAx>
        <c:axId val="161898880"/>
        <c:scaling>
          <c:orientation val="minMax"/>
        </c:scaling>
        <c:axPos val="l"/>
        <c:majorGridlines/>
        <c:numFmt formatCode="General" sourceLinked="1"/>
        <c:tickLblPos val="nextTo"/>
        <c:crossAx val="161880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0.16826518593303047</c:v>
                </c:pt>
                <c:pt idx="2">
                  <c:v>0</c:v>
                </c:pt>
                <c:pt idx="3">
                  <c:v>0</c:v>
                </c:pt>
                <c:pt idx="4">
                  <c:v>0.11473528929683659</c:v>
                </c:pt>
              </c:numCache>
            </c:numRef>
          </c:val>
        </c:ser>
        <c:marker val="1"/>
        <c:axId val="161921280"/>
        <c:axId val="161943552"/>
      </c:lineChart>
      <c:catAx>
        <c:axId val="161921280"/>
        <c:scaling>
          <c:orientation val="minMax"/>
        </c:scaling>
        <c:axPos val="b"/>
        <c:tickLblPos val="nextTo"/>
        <c:crossAx val="161943552"/>
        <c:crosses val="autoZero"/>
        <c:auto val="1"/>
        <c:lblAlgn val="ctr"/>
        <c:lblOffset val="100"/>
      </c:catAx>
      <c:valAx>
        <c:axId val="161943552"/>
        <c:scaling>
          <c:orientation val="minMax"/>
        </c:scaling>
        <c:axPos val="l"/>
        <c:majorGridlines/>
        <c:numFmt formatCode="General" sourceLinked="1"/>
        <c:tickLblPos val="nextTo"/>
        <c:crossAx val="1619212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0.34054146092286736</c:v>
                </c:pt>
                <c:pt idx="1">
                  <c:v>0.33653037186606094</c:v>
                </c:pt>
                <c:pt idx="2">
                  <c:v>0.33450409767519651</c:v>
                </c:pt>
                <c:pt idx="3">
                  <c:v>0.82863771958899568</c:v>
                </c:pt>
                <c:pt idx="4">
                  <c:v>0.59006720209801666</c:v>
                </c:pt>
              </c:numCache>
            </c:numRef>
          </c:val>
        </c:ser>
        <c:marker val="1"/>
        <c:axId val="161957760"/>
        <c:axId val="161959296"/>
      </c:lineChart>
      <c:catAx>
        <c:axId val="161957760"/>
        <c:scaling>
          <c:orientation val="minMax"/>
        </c:scaling>
        <c:axPos val="b"/>
        <c:tickLblPos val="nextTo"/>
        <c:crossAx val="161959296"/>
        <c:crosses val="autoZero"/>
        <c:auto val="1"/>
        <c:lblAlgn val="ctr"/>
        <c:lblOffset val="100"/>
      </c:catAx>
      <c:valAx>
        <c:axId val="161959296"/>
        <c:scaling>
          <c:orientation val="minMax"/>
        </c:scaling>
        <c:axPos val="l"/>
        <c:majorGridlines/>
        <c:numFmt formatCode="General" sourceLinked="1"/>
        <c:tickLblPos val="nextTo"/>
        <c:crossAx val="161957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11.918951132300357</c:v>
                </c:pt>
                <c:pt idx="1">
                  <c:v>6.2258118795221264</c:v>
                </c:pt>
                <c:pt idx="2">
                  <c:v>9.0316106372303064</c:v>
                </c:pt>
                <c:pt idx="3">
                  <c:v>11.103745442492542</c:v>
                </c:pt>
                <c:pt idx="4">
                  <c:v>10.145877724963119</c:v>
                </c:pt>
              </c:numCache>
            </c:numRef>
          </c:val>
        </c:ser>
        <c:marker val="1"/>
        <c:axId val="162006528"/>
        <c:axId val="162008064"/>
      </c:lineChart>
      <c:catAx>
        <c:axId val="162006528"/>
        <c:scaling>
          <c:orientation val="minMax"/>
        </c:scaling>
        <c:axPos val="b"/>
        <c:tickLblPos val="nextTo"/>
        <c:crossAx val="162008064"/>
        <c:crosses val="autoZero"/>
        <c:auto val="1"/>
        <c:lblAlgn val="ctr"/>
        <c:lblOffset val="100"/>
      </c:catAx>
      <c:valAx>
        <c:axId val="162008064"/>
        <c:scaling>
          <c:orientation val="minMax"/>
        </c:scaling>
        <c:axPos val="l"/>
        <c:majorGridlines/>
        <c:numFmt formatCode="General" sourceLinked="1"/>
        <c:tickLblPos val="nextTo"/>
        <c:crossAx val="1620065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East Hertfordshire</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10.14</c:v>
                </c:pt>
                <c:pt idx="1">
                  <c:v>10.44</c:v>
                </c:pt>
                <c:pt idx="2">
                  <c:v>10.71</c:v>
                </c:pt>
                <c:pt idx="3">
                  <c:v>11.85</c:v>
                </c:pt>
                <c:pt idx="4">
                  <c:v>13.1</c:v>
                </c:pt>
              </c:numCache>
            </c:numRef>
          </c:val>
        </c:ser>
        <c:marker val="1"/>
        <c:axId val="162045952"/>
        <c:axId val="162047488"/>
      </c:lineChart>
      <c:catAx>
        <c:axId val="162045952"/>
        <c:scaling>
          <c:orientation val="minMax"/>
        </c:scaling>
        <c:axPos val="b"/>
        <c:numFmt formatCode="General" sourceLinked="1"/>
        <c:tickLblPos val="nextTo"/>
        <c:crossAx val="162047488"/>
        <c:crosses val="autoZero"/>
        <c:auto val="1"/>
        <c:lblAlgn val="ctr"/>
        <c:lblOffset val="100"/>
      </c:catAx>
      <c:valAx>
        <c:axId val="162047488"/>
        <c:scaling>
          <c:orientation val="minMax"/>
        </c:scaling>
        <c:axPos val="l"/>
        <c:majorGridlines/>
        <c:numFmt formatCode="General" sourceLinked="1"/>
        <c:tickLblPos val="nextTo"/>
        <c:crossAx val="162045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East Hertfordshire</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9.2459260468567663</c:v>
                </c:pt>
                <c:pt idx="1">
                  <c:v>9.1246930785055405</c:v>
                </c:pt>
                <c:pt idx="2">
                  <c:v>9.9</c:v>
                </c:pt>
                <c:pt idx="3">
                  <c:v>10.29297379666744</c:v>
                </c:pt>
                <c:pt idx="4">
                  <c:v>11.38</c:v>
                </c:pt>
              </c:numCache>
            </c:numRef>
          </c:val>
        </c:ser>
        <c:marker val="1"/>
        <c:axId val="162139520"/>
        <c:axId val="162153600"/>
      </c:lineChart>
      <c:catAx>
        <c:axId val="162139520"/>
        <c:scaling>
          <c:orientation val="minMax"/>
        </c:scaling>
        <c:axPos val="b"/>
        <c:numFmt formatCode="General" sourceLinked="1"/>
        <c:tickLblPos val="nextTo"/>
        <c:crossAx val="162153600"/>
        <c:crosses val="autoZero"/>
        <c:auto val="1"/>
        <c:lblAlgn val="ctr"/>
        <c:lblOffset val="100"/>
      </c:catAx>
      <c:valAx>
        <c:axId val="162153600"/>
        <c:scaling>
          <c:orientation val="minMax"/>
        </c:scaling>
        <c:axPos val="l"/>
        <c:majorGridlines/>
        <c:numFmt formatCode="General" sourceLinked="1"/>
        <c:tickLblPos val="nextTo"/>
        <c:crossAx val="162139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East Hertfordshire</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91.05</c:v>
                </c:pt>
                <c:pt idx="1">
                  <c:v>92.42</c:v>
                </c:pt>
                <c:pt idx="2">
                  <c:v>98.87</c:v>
                </c:pt>
                <c:pt idx="3">
                  <c:v>105.87</c:v>
                </c:pt>
                <c:pt idx="4">
                  <c:v>110.2</c:v>
                </c:pt>
                <c:pt idx="5">
                  <c:v>115.59</c:v>
                </c:pt>
                <c:pt idx="6">
                  <c:v>118.32800334946036</c:v>
                </c:pt>
                <c:pt idx="7">
                  <c:v>117.71418760790336</c:v>
                </c:pt>
              </c:numCache>
            </c:numRef>
          </c:val>
        </c:ser>
        <c:marker val="1"/>
        <c:axId val="162074624"/>
        <c:axId val="162076160"/>
      </c:lineChart>
      <c:catAx>
        <c:axId val="162074624"/>
        <c:scaling>
          <c:orientation val="minMax"/>
        </c:scaling>
        <c:axPos val="b"/>
        <c:numFmt formatCode="General" sourceLinked="1"/>
        <c:tickLblPos val="nextTo"/>
        <c:crossAx val="162076160"/>
        <c:crosses val="autoZero"/>
        <c:auto val="1"/>
        <c:lblAlgn val="ctr"/>
        <c:lblOffset val="100"/>
      </c:catAx>
      <c:valAx>
        <c:axId val="162076160"/>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20746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0.6964285714285714</c:v>
                </c:pt>
                <c:pt idx="1">
                  <c:v>0.71</c:v>
                </c:pt>
                <c:pt idx="2">
                  <c:v>0.6</c:v>
                </c:pt>
                <c:pt idx="3">
                  <c:v>0.5649814240956017</c:v>
                </c:pt>
                <c:pt idx="4">
                  <c:v>0.83</c:v>
                </c:pt>
                <c:pt idx="5">
                  <c:v>1.18</c:v>
                </c:pt>
                <c:pt idx="6">
                  <c:v>0.67</c:v>
                </c:pt>
              </c:numCache>
            </c:numRef>
          </c:val>
        </c:ser>
        <c:marker val="1"/>
        <c:axId val="162119680"/>
        <c:axId val="162121216"/>
      </c:lineChart>
      <c:catAx>
        <c:axId val="162119680"/>
        <c:scaling>
          <c:orientation val="minMax"/>
        </c:scaling>
        <c:axPos val="b"/>
        <c:tickLblPos val="nextTo"/>
        <c:crossAx val="162121216"/>
        <c:crosses val="autoZero"/>
        <c:auto val="1"/>
        <c:lblAlgn val="ctr"/>
        <c:lblOffset val="100"/>
      </c:catAx>
      <c:valAx>
        <c:axId val="162121216"/>
        <c:scaling>
          <c:orientation val="minMax"/>
        </c:scaling>
        <c:axPos val="l"/>
        <c:majorGridlines/>
        <c:numFmt formatCode="General" sourceLinked="1"/>
        <c:tickLblPos val="nextTo"/>
        <c:crossAx val="1621196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0.39285714285714285</c:v>
                </c:pt>
                <c:pt idx="1">
                  <c:v>0.36</c:v>
                </c:pt>
                <c:pt idx="2">
                  <c:v>0.21</c:v>
                </c:pt>
                <c:pt idx="3">
                  <c:v>0.30817168587032823</c:v>
                </c:pt>
                <c:pt idx="4">
                  <c:v>0.32</c:v>
                </c:pt>
                <c:pt idx="5">
                  <c:v>0.32</c:v>
                </c:pt>
                <c:pt idx="6">
                  <c:v>0.25</c:v>
                </c:pt>
              </c:numCache>
            </c:numRef>
          </c:val>
        </c:ser>
        <c:marker val="1"/>
        <c:axId val="162274688"/>
        <c:axId val="162292864"/>
      </c:lineChart>
      <c:catAx>
        <c:axId val="162274688"/>
        <c:scaling>
          <c:orientation val="minMax"/>
        </c:scaling>
        <c:axPos val="b"/>
        <c:tickLblPos val="nextTo"/>
        <c:crossAx val="162292864"/>
        <c:crosses val="autoZero"/>
        <c:auto val="1"/>
        <c:lblAlgn val="ctr"/>
        <c:lblOffset val="100"/>
      </c:catAx>
      <c:valAx>
        <c:axId val="162292864"/>
        <c:scaling>
          <c:orientation val="minMax"/>
        </c:scaling>
        <c:axPos val="l"/>
        <c:majorGridlines/>
        <c:numFmt formatCode="General" sourceLinked="1"/>
        <c:tickLblPos val="nextTo"/>
        <c:crossAx val="16227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0.51626226122870411</c:v>
                </c:pt>
                <c:pt idx="1">
                  <c:v>2.2279348757497859</c:v>
                </c:pt>
                <c:pt idx="2">
                  <c:v>1.8729780350757703</c:v>
                </c:pt>
                <c:pt idx="3">
                  <c:v>0.50479555779909147</c:v>
                </c:pt>
                <c:pt idx="4">
                  <c:v>1.338016390700786</c:v>
                </c:pt>
                <c:pt idx="5">
                  <c:v>1.9887305270135898</c:v>
                </c:pt>
                <c:pt idx="6">
                  <c:v>2.6225208982134078</c:v>
                </c:pt>
                <c:pt idx="7">
                  <c:v>2.2947057859367321</c:v>
                </c:pt>
              </c:numCache>
            </c:numRef>
          </c:val>
        </c:ser>
        <c:marker val="1"/>
        <c:axId val="126028416"/>
        <c:axId val="126034304"/>
      </c:lineChart>
      <c:catAx>
        <c:axId val="126028416"/>
        <c:scaling>
          <c:orientation val="minMax"/>
        </c:scaling>
        <c:axPos val="b"/>
        <c:tickLblPos val="nextTo"/>
        <c:crossAx val="126034304"/>
        <c:crosses val="autoZero"/>
        <c:auto val="1"/>
        <c:lblAlgn val="ctr"/>
        <c:lblOffset val="100"/>
      </c:catAx>
      <c:valAx>
        <c:axId val="126034304"/>
        <c:scaling>
          <c:orientation val="minMax"/>
        </c:scaling>
        <c:axPos val="l"/>
        <c:majorGridlines/>
        <c:numFmt formatCode="General" sourceLinked="1"/>
        <c:tickLblPos val="nextTo"/>
        <c:crossAx val="1260284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6068992"/>
        <c:axId val="126083072"/>
      </c:lineChart>
      <c:catAx>
        <c:axId val="126068992"/>
        <c:scaling>
          <c:orientation val="minMax"/>
        </c:scaling>
        <c:axPos val="b"/>
        <c:tickLblPos val="nextTo"/>
        <c:crossAx val="126083072"/>
        <c:crosses val="autoZero"/>
        <c:auto val="1"/>
        <c:lblAlgn val="ctr"/>
        <c:lblOffset val="100"/>
      </c:catAx>
      <c:valAx>
        <c:axId val="126083072"/>
        <c:scaling>
          <c:orientation val="minMax"/>
        </c:scaling>
        <c:axPos val="l"/>
        <c:majorGridlines/>
        <c:numFmt formatCode="General" sourceLinked="1"/>
        <c:tickLblPos val="nextTo"/>
        <c:crossAx val="126068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1.8929616245052485</c:v>
                </c:pt>
                <c:pt idx="1">
                  <c:v>4.7986289631533863</c:v>
                </c:pt>
                <c:pt idx="2">
                  <c:v>8.1729950621488161</c:v>
                </c:pt>
                <c:pt idx="3">
                  <c:v>3.3653037186606092</c:v>
                </c:pt>
                <c:pt idx="4">
                  <c:v>7.5263421976919229</c:v>
                </c:pt>
                <c:pt idx="5">
                  <c:v>8.617832283725555</c:v>
                </c:pt>
                <c:pt idx="6">
                  <c:v>9.5066382560236065</c:v>
                </c:pt>
                <c:pt idx="7">
                  <c:v>8.8510080314702506</c:v>
                </c:pt>
              </c:numCache>
            </c:numRef>
          </c:val>
        </c:ser>
        <c:marker val="1"/>
        <c:axId val="161580928"/>
        <c:axId val="161582464"/>
      </c:lineChart>
      <c:catAx>
        <c:axId val="161580928"/>
        <c:scaling>
          <c:orientation val="minMax"/>
        </c:scaling>
        <c:axPos val="b"/>
        <c:tickLblPos val="nextTo"/>
        <c:crossAx val="161582464"/>
        <c:crosses val="autoZero"/>
        <c:auto val="1"/>
        <c:lblAlgn val="ctr"/>
        <c:lblOffset val="100"/>
      </c:catAx>
      <c:valAx>
        <c:axId val="161582464"/>
        <c:scaling>
          <c:orientation val="minMax"/>
        </c:scaling>
        <c:axPos val="l"/>
        <c:majorGridlines/>
        <c:numFmt formatCode="General" sourceLinked="1"/>
        <c:tickLblPos val="nextTo"/>
        <c:crossAx val="1615809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3.7859232490104979</c:v>
                </c:pt>
                <c:pt idx="1">
                  <c:v>3.4275921165381322</c:v>
                </c:pt>
                <c:pt idx="2">
                  <c:v>3.9162268006129746</c:v>
                </c:pt>
                <c:pt idx="3">
                  <c:v>6.2258118795221256</c:v>
                </c:pt>
                <c:pt idx="4">
                  <c:v>3.512293025589563</c:v>
                </c:pt>
                <c:pt idx="5">
                  <c:v>4.1431885979449774</c:v>
                </c:pt>
                <c:pt idx="6">
                  <c:v>7.5397475823635487</c:v>
                </c:pt>
                <c:pt idx="7">
                  <c:v>6.3923946893951795</c:v>
                </c:pt>
              </c:numCache>
            </c:numRef>
          </c:val>
        </c:ser>
        <c:marker val="1"/>
        <c:axId val="161617408"/>
        <c:axId val="161618944"/>
      </c:lineChart>
      <c:catAx>
        <c:axId val="161617408"/>
        <c:scaling>
          <c:orientation val="minMax"/>
        </c:scaling>
        <c:axPos val="b"/>
        <c:tickLblPos val="nextTo"/>
        <c:crossAx val="161618944"/>
        <c:crosses val="autoZero"/>
        <c:auto val="1"/>
        <c:lblAlgn val="ctr"/>
        <c:lblOffset val="100"/>
      </c:catAx>
      <c:valAx>
        <c:axId val="161618944"/>
        <c:scaling>
          <c:orientation val="minMax"/>
        </c:scaling>
        <c:axPos val="l"/>
        <c:majorGridlines/>
        <c:numFmt formatCode="General" sourceLinked="1"/>
        <c:tickLblPos val="nextTo"/>
        <c:crossAx val="161617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0.68834968163827248</c:v>
                </c:pt>
                <c:pt idx="1">
                  <c:v>0.68551842330762636</c:v>
                </c:pt>
                <c:pt idx="2">
                  <c:v>1.3621658436914696</c:v>
                </c:pt>
                <c:pt idx="3">
                  <c:v>1.6826518593303046</c:v>
                </c:pt>
                <c:pt idx="4">
                  <c:v>0.33450409767519657</c:v>
                </c:pt>
                <c:pt idx="5">
                  <c:v>1.4915478952601922</c:v>
                </c:pt>
                <c:pt idx="6">
                  <c:v>1.8029831175217181</c:v>
                </c:pt>
                <c:pt idx="7">
                  <c:v>1.8029831175217181</c:v>
                </c:pt>
              </c:numCache>
            </c:numRef>
          </c:val>
        </c:ser>
        <c:marker val="1"/>
        <c:axId val="161666176"/>
        <c:axId val="161667712"/>
      </c:lineChart>
      <c:catAx>
        <c:axId val="161666176"/>
        <c:scaling>
          <c:orientation val="minMax"/>
        </c:scaling>
        <c:axPos val="b"/>
        <c:tickLblPos val="nextTo"/>
        <c:crossAx val="161667712"/>
        <c:crosses val="autoZero"/>
        <c:auto val="1"/>
        <c:lblAlgn val="ctr"/>
        <c:lblOffset val="100"/>
      </c:catAx>
      <c:valAx>
        <c:axId val="161667712"/>
        <c:scaling>
          <c:orientation val="minMax"/>
        </c:scaling>
        <c:axPos val="l"/>
        <c:majorGridlines/>
        <c:numFmt formatCode="General" sourceLinked="1"/>
        <c:tickLblPos val="nextTo"/>
        <c:crossAx val="1616661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1719040"/>
        <c:axId val="161720576"/>
      </c:lineChart>
      <c:catAx>
        <c:axId val="161719040"/>
        <c:scaling>
          <c:orientation val="minMax"/>
        </c:scaling>
        <c:axPos val="b"/>
        <c:tickLblPos val="nextTo"/>
        <c:crossAx val="161720576"/>
        <c:crosses val="autoZero"/>
        <c:auto val="1"/>
        <c:lblAlgn val="ctr"/>
        <c:lblOffset val="100"/>
      </c:catAx>
      <c:valAx>
        <c:axId val="161720576"/>
        <c:scaling>
          <c:orientation val="minMax"/>
        </c:scaling>
        <c:axPos val="l"/>
        <c:majorGridlines/>
        <c:numFmt formatCode="General" sourceLinked="1"/>
        <c:tickLblPos val="nextTo"/>
        <c:crossAx val="1617190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4.4742729306487705</c:v>
                </c:pt>
                <c:pt idx="1">
                  <c:v>3.9417309340188513</c:v>
                </c:pt>
                <c:pt idx="2">
                  <c:v>5.2783926443044447</c:v>
                </c:pt>
                <c:pt idx="3">
                  <c:v>7.9084637388524328</c:v>
                </c:pt>
                <c:pt idx="4">
                  <c:v>3.8467971232647593</c:v>
                </c:pt>
                <c:pt idx="5">
                  <c:v>5.6347364932051711</c:v>
                </c:pt>
                <c:pt idx="6">
                  <c:v>9.3427306998852693</c:v>
                </c:pt>
                <c:pt idx="7">
                  <c:v>8.1953778069168983</c:v>
                </c:pt>
              </c:numCache>
            </c:numRef>
          </c:val>
        </c:ser>
        <c:marker val="1"/>
        <c:axId val="161751424"/>
        <c:axId val="161752960"/>
      </c:lineChart>
      <c:catAx>
        <c:axId val="161751424"/>
        <c:scaling>
          <c:orientation val="minMax"/>
        </c:scaling>
        <c:axPos val="b"/>
        <c:tickLblPos val="nextTo"/>
        <c:crossAx val="161752960"/>
        <c:crosses val="autoZero"/>
        <c:auto val="1"/>
        <c:lblAlgn val="ctr"/>
        <c:lblOffset val="100"/>
      </c:catAx>
      <c:valAx>
        <c:axId val="161752960"/>
        <c:scaling>
          <c:orientation val="minMax"/>
        </c:scaling>
        <c:axPos val="l"/>
        <c:majorGridlines/>
        <c:numFmt formatCode="General" sourceLinked="1"/>
        <c:tickLblPos val="nextTo"/>
        <c:crossAx val="1617514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East Hertfordshire</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11.408138940916057</c:v>
                </c:pt>
                <c:pt idx="1">
                  <c:v>5.384485949856975</c:v>
                </c:pt>
                <c:pt idx="2">
                  <c:v>8.1953503930423146</c:v>
                </c:pt>
                <c:pt idx="3">
                  <c:v>10.440835266821345</c:v>
                </c:pt>
                <c:pt idx="4">
                  <c:v>9.227995410588429</c:v>
                </c:pt>
              </c:numCache>
            </c:numRef>
          </c:val>
        </c:ser>
        <c:marker val="1"/>
        <c:axId val="161792000"/>
        <c:axId val="161793536"/>
      </c:lineChart>
      <c:catAx>
        <c:axId val="161792000"/>
        <c:scaling>
          <c:orientation val="minMax"/>
        </c:scaling>
        <c:axPos val="b"/>
        <c:tickLblPos val="nextTo"/>
        <c:crossAx val="161793536"/>
        <c:crosses val="autoZero"/>
        <c:auto val="1"/>
        <c:lblAlgn val="ctr"/>
        <c:lblOffset val="100"/>
      </c:catAx>
      <c:valAx>
        <c:axId val="161793536"/>
        <c:scaling>
          <c:orientation val="minMax"/>
        </c:scaling>
        <c:axPos val="l"/>
        <c:majorGridlines/>
        <c:numFmt formatCode="General" sourceLinked="1"/>
        <c:tickLblPos val="nextTo"/>
        <c:crossAx val="1617920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60FFF-DCE1-4309-908C-ED15B25E4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2018-04-27T13:12:00Z</dcterms:created>
  <dcterms:modified xsi:type="dcterms:W3CDTF">2018-05-01T12:23:00Z</dcterms:modified>
</cp:coreProperties>
</file>