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F6342">
      <w:r w:rsidRPr="008F6342">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3.1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046FC3" w:rsidRDefault="00190253" w:rsidP="004D3814">
                  <w:pPr>
                    <w:jc w:val="right"/>
                    <w:rPr>
                      <w:rFonts w:ascii="Segoe UI" w:hAnsi="Segoe UI" w:cs="Segoe UI"/>
                      <w:b/>
                      <w:sz w:val="56"/>
                      <w:szCs w:val="72"/>
                      <w:u w:val="single"/>
                    </w:rPr>
                  </w:pPr>
                  <w:r>
                    <w:rPr>
                      <w:rFonts w:ascii="Segoe UI" w:hAnsi="Segoe UI" w:cs="Segoe UI"/>
                      <w:b/>
                      <w:sz w:val="56"/>
                      <w:szCs w:val="72"/>
                      <w:u w:val="single"/>
                    </w:rPr>
                    <w:t xml:space="preserve">East </w:t>
                  </w:r>
                  <w:r w:rsidR="00A3775B">
                    <w:rPr>
                      <w:rFonts w:ascii="Segoe UI" w:hAnsi="Segoe UI" w:cs="Segoe UI"/>
                      <w:b/>
                      <w:sz w:val="56"/>
                      <w:szCs w:val="72"/>
                      <w:u w:val="single"/>
                    </w:rPr>
                    <w:t>Hertfordshire</w:t>
                  </w:r>
                  <w:r w:rsidR="00C13421" w:rsidRPr="00046FC3">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8F6342"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8F6342"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8F6342"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8F6342"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8F6342"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35014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50148" w:rsidRDefault="00350148" w:rsidP="00350148">
            <w:pPr>
              <w:spacing w:after="100" w:afterAutospacing="1"/>
              <w:rPr>
                <w:rFonts w:ascii="Tahoma" w:hAnsi="Tahoma" w:cs="Tahoma"/>
                <w:color w:val="000000"/>
                <w:sz w:val="16"/>
                <w:szCs w:val="16"/>
              </w:rPr>
            </w:pPr>
            <w:r>
              <w:rPr>
                <w:rFonts w:ascii="Tahoma" w:hAnsi="Tahoma" w:cs="Tahoma"/>
                <w:color w:val="000000"/>
                <w:sz w:val="16"/>
                <w:szCs w:val="16"/>
              </w:rPr>
              <w:t>Hertfordshire</w:t>
            </w:r>
          </w:p>
        </w:tc>
        <w:tc>
          <w:tcPr>
            <w:tcW w:w="1200" w:type="dxa"/>
            <w:tcBorders>
              <w:top w:val="nil"/>
              <w:left w:val="nil"/>
              <w:bottom w:val="single" w:sz="4" w:space="0" w:color="auto"/>
              <w:right w:val="single" w:sz="4" w:space="0" w:color="auto"/>
            </w:tcBorders>
            <w:shd w:val="clear" w:color="auto" w:fill="auto"/>
            <w:noWrap/>
            <w:vAlign w:val="bottom"/>
            <w:hideMark/>
          </w:tcPr>
          <w:p w:rsidR="00350148" w:rsidRDefault="00350148" w:rsidP="00350148">
            <w:pPr>
              <w:spacing w:after="100" w:afterAutospacing="1"/>
              <w:jc w:val="right"/>
              <w:rPr>
                <w:rFonts w:ascii="Tahoma" w:hAnsi="Tahoma" w:cs="Tahoma"/>
                <w:color w:val="000000"/>
                <w:sz w:val="16"/>
                <w:szCs w:val="16"/>
              </w:rPr>
            </w:pPr>
            <w:r>
              <w:rPr>
                <w:rFonts w:ascii="Tahoma" w:hAnsi="Tahoma" w:cs="Tahoma"/>
                <w:color w:val="000000"/>
                <w:sz w:val="16"/>
                <w:szCs w:val="16"/>
              </w:rPr>
              <w:t>7152</w:t>
            </w:r>
          </w:p>
        </w:tc>
        <w:tc>
          <w:tcPr>
            <w:tcW w:w="1200" w:type="dxa"/>
            <w:tcBorders>
              <w:top w:val="nil"/>
              <w:left w:val="nil"/>
              <w:bottom w:val="single" w:sz="4" w:space="0" w:color="auto"/>
              <w:right w:val="single" w:sz="4" w:space="0" w:color="auto"/>
            </w:tcBorders>
            <w:shd w:val="clear" w:color="auto" w:fill="auto"/>
            <w:noWrap/>
            <w:vAlign w:val="bottom"/>
            <w:hideMark/>
          </w:tcPr>
          <w:p w:rsidR="00350148" w:rsidRDefault="00350148" w:rsidP="00350148">
            <w:pPr>
              <w:spacing w:after="100" w:afterAutospacing="1"/>
              <w:jc w:val="right"/>
              <w:rPr>
                <w:rFonts w:ascii="Tahoma" w:hAnsi="Tahoma" w:cs="Tahoma"/>
                <w:color w:val="000000"/>
                <w:sz w:val="16"/>
                <w:szCs w:val="16"/>
              </w:rPr>
            </w:pPr>
            <w:r>
              <w:rPr>
                <w:rFonts w:ascii="Tahoma" w:hAnsi="Tahoma" w:cs="Tahoma"/>
                <w:color w:val="000000"/>
                <w:sz w:val="16"/>
                <w:szCs w:val="16"/>
              </w:rPr>
              <w:t>7200</w:t>
            </w:r>
          </w:p>
        </w:tc>
        <w:tc>
          <w:tcPr>
            <w:tcW w:w="1200" w:type="dxa"/>
            <w:tcBorders>
              <w:top w:val="nil"/>
              <w:left w:val="nil"/>
              <w:bottom w:val="single" w:sz="4" w:space="0" w:color="auto"/>
              <w:right w:val="single" w:sz="4" w:space="0" w:color="auto"/>
            </w:tcBorders>
            <w:shd w:val="clear" w:color="auto" w:fill="auto"/>
            <w:noWrap/>
            <w:vAlign w:val="bottom"/>
            <w:hideMark/>
          </w:tcPr>
          <w:p w:rsidR="00350148" w:rsidRDefault="00350148" w:rsidP="00350148">
            <w:pPr>
              <w:spacing w:after="100" w:afterAutospacing="1"/>
              <w:jc w:val="right"/>
              <w:rPr>
                <w:rFonts w:ascii="Tahoma" w:hAnsi="Tahoma" w:cs="Tahoma"/>
                <w:color w:val="000000"/>
                <w:sz w:val="16"/>
                <w:szCs w:val="16"/>
              </w:rPr>
            </w:pPr>
            <w:r>
              <w:rPr>
                <w:rFonts w:ascii="Tahoma" w:hAnsi="Tahoma" w:cs="Tahoma"/>
                <w:color w:val="000000"/>
                <w:sz w:val="16"/>
                <w:szCs w:val="16"/>
              </w:rPr>
              <w:t>7436</w:t>
            </w:r>
          </w:p>
        </w:tc>
        <w:tc>
          <w:tcPr>
            <w:tcW w:w="1200" w:type="dxa"/>
            <w:tcBorders>
              <w:top w:val="nil"/>
              <w:left w:val="nil"/>
              <w:bottom w:val="single" w:sz="4" w:space="0" w:color="auto"/>
              <w:right w:val="single" w:sz="4" w:space="0" w:color="auto"/>
            </w:tcBorders>
            <w:shd w:val="clear" w:color="auto" w:fill="auto"/>
            <w:noWrap/>
            <w:vAlign w:val="bottom"/>
            <w:hideMark/>
          </w:tcPr>
          <w:p w:rsidR="00350148" w:rsidRDefault="00350148" w:rsidP="00350148">
            <w:pPr>
              <w:spacing w:after="100" w:afterAutospacing="1"/>
              <w:jc w:val="right"/>
              <w:rPr>
                <w:rFonts w:ascii="Tahoma" w:hAnsi="Tahoma" w:cs="Tahoma"/>
                <w:color w:val="000000"/>
                <w:sz w:val="16"/>
                <w:szCs w:val="16"/>
              </w:rPr>
            </w:pPr>
            <w:r>
              <w:rPr>
                <w:rFonts w:ascii="Tahoma" w:hAnsi="Tahoma" w:cs="Tahoma"/>
                <w:color w:val="000000"/>
                <w:sz w:val="16"/>
                <w:szCs w:val="16"/>
              </w:rPr>
              <w:t>7597</w:t>
            </w:r>
          </w:p>
        </w:tc>
        <w:tc>
          <w:tcPr>
            <w:tcW w:w="1200" w:type="dxa"/>
            <w:tcBorders>
              <w:top w:val="nil"/>
              <w:left w:val="nil"/>
              <w:bottom w:val="single" w:sz="4" w:space="0" w:color="auto"/>
              <w:right w:val="single" w:sz="4" w:space="0" w:color="auto"/>
            </w:tcBorders>
            <w:shd w:val="clear" w:color="auto" w:fill="auto"/>
            <w:noWrap/>
            <w:vAlign w:val="bottom"/>
            <w:hideMark/>
          </w:tcPr>
          <w:p w:rsidR="00350148" w:rsidRDefault="00350148" w:rsidP="00350148">
            <w:pPr>
              <w:spacing w:after="100" w:afterAutospacing="1"/>
              <w:jc w:val="right"/>
              <w:rPr>
                <w:rFonts w:ascii="Tahoma" w:hAnsi="Tahoma" w:cs="Tahoma"/>
                <w:color w:val="000000"/>
                <w:sz w:val="16"/>
                <w:szCs w:val="16"/>
              </w:rPr>
            </w:pPr>
            <w:r>
              <w:rPr>
                <w:rFonts w:ascii="Tahoma" w:hAnsi="Tahoma" w:cs="Tahoma"/>
                <w:color w:val="000000"/>
                <w:sz w:val="16"/>
                <w:szCs w:val="16"/>
              </w:rPr>
              <w:t>7760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35014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50148" w:rsidRDefault="00350148" w:rsidP="00350148">
            <w:pPr>
              <w:spacing w:after="100" w:afterAutospacing="1"/>
              <w:rPr>
                <w:rFonts w:ascii="Tahoma" w:hAnsi="Tahoma" w:cs="Tahoma"/>
                <w:color w:val="000000"/>
                <w:sz w:val="16"/>
                <w:szCs w:val="16"/>
              </w:rPr>
            </w:pPr>
            <w:r>
              <w:rPr>
                <w:rFonts w:ascii="Tahoma" w:hAnsi="Tahoma" w:cs="Tahoma"/>
                <w:color w:val="000000"/>
                <w:sz w:val="16"/>
                <w:szCs w:val="16"/>
              </w:rPr>
              <w:t>Hertfordshire</w:t>
            </w:r>
          </w:p>
        </w:tc>
        <w:tc>
          <w:tcPr>
            <w:tcW w:w="1200" w:type="dxa"/>
            <w:tcBorders>
              <w:top w:val="nil"/>
              <w:left w:val="nil"/>
              <w:bottom w:val="single" w:sz="4" w:space="0" w:color="auto"/>
              <w:right w:val="single" w:sz="4" w:space="0" w:color="auto"/>
            </w:tcBorders>
            <w:shd w:val="clear" w:color="auto" w:fill="auto"/>
            <w:noWrap/>
            <w:vAlign w:val="bottom"/>
            <w:hideMark/>
          </w:tcPr>
          <w:p w:rsidR="00350148" w:rsidRDefault="00350148" w:rsidP="00350148">
            <w:pPr>
              <w:spacing w:after="100" w:afterAutospacing="1"/>
              <w:jc w:val="right"/>
              <w:rPr>
                <w:rFonts w:ascii="Tahoma" w:hAnsi="Tahoma" w:cs="Tahoma"/>
                <w:color w:val="000000"/>
                <w:sz w:val="16"/>
                <w:szCs w:val="16"/>
              </w:rPr>
            </w:pPr>
            <w:r>
              <w:rPr>
                <w:rFonts w:ascii="Tahoma" w:hAnsi="Tahoma" w:cs="Tahoma"/>
                <w:color w:val="000000"/>
                <w:sz w:val="16"/>
                <w:szCs w:val="16"/>
              </w:rPr>
              <w:t>5758</w:t>
            </w:r>
          </w:p>
        </w:tc>
        <w:tc>
          <w:tcPr>
            <w:tcW w:w="1200" w:type="dxa"/>
            <w:tcBorders>
              <w:top w:val="nil"/>
              <w:left w:val="nil"/>
              <w:bottom w:val="single" w:sz="4" w:space="0" w:color="auto"/>
              <w:right w:val="single" w:sz="4" w:space="0" w:color="auto"/>
            </w:tcBorders>
            <w:shd w:val="clear" w:color="auto" w:fill="auto"/>
            <w:noWrap/>
            <w:vAlign w:val="bottom"/>
            <w:hideMark/>
          </w:tcPr>
          <w:p w:rsidR="00350148" w:rsidRDefault="00350148" w:rsidP="00350148">
            <w:pPr>
              <w:spacing w:after="100" w:afterAutospacing="1"/>
              <w:jc w:val="right"/>
              <w:rPr>
                <w:rFonts w:ascii="Tahoma" w:hAnsi="Tahoma" w:cs="Tahoma"/>
                <w:color w:val="000000"/>
                <w:sz w:val="16"/>
                <w:szCs w:val="16"/>
              </w:rPr>
            </w:pPr>
            <w:r>
              <w:rPr>
                <w:rFonts w:ascii="Tahoma" w:hAnsi="Tahoma" w:cs="Tahoma"/>
                <w:color w:val="000000"/>
                <w:sz w:val="16"/>
                <w:szCs w:val="16"/>
              </w:rPr>
              <w:t>5772</w:t>
            </w:r>
          </w:p>
        </w:tc>
        <w:tc>
          <w:tcPr>
            <w:tcW w:w="1200" w:type="dxa"/>
            <w:tcBorders>
              <w:top w:val="nil"/>
              <w:left w:val="nil"/>
              <w:bottom w:val="single" w:sz="4" w:space="0" w:color="auto"/>
              <w:right w:val="single" w:sz="4" w:space="0" w:color="auto"/>
            </w:tcBorders>
            <w:shd w:val="clear" w:color="auto" w:fill="auto"/>
            <w:noWrap/>
            <w:vAlign w:val="bottom"/>
            <w:hideMark/>
          </w:tcPr>
          <w:p w:rsidR="00350148" w:rsidRDefault="00350148" w:rsidP="00350148">
            <w:pPr>
              <w:spacing w:after="100" w:afterAutospacing="1"/>
              <w:jc w:val="right"/>
              <w:rPr>
                <w:rFonts w:ascii="Tahoma" w:hAnsi="Tahoma" w:cs="Tahoma"/>
                <w:color w:val="000000"/>
                <w:sz w:val="16"/>
                <w:szCs w:val="16"/>
              </w:rPr>
            </w:pPr>
            <w:r>
              <w:rPr>
                <w:rFonts w:ascii="Tahoma" w:hAnsi="Tahoma" w:cs="Tahoma"/>
                <w:color w:val="000000"/>
                <w:sz w:val="16"/>
                <w:szCs w:val="16"/>
              </w:rPr>
              <w:t>5917</w:t>
            </w:r>
          </w:p>
        </w:tc>
        <w:tc>
          <w:tcPr>
            <w:tcW w:w="1200" w:type="dxa"/>
            <w:tcBorders>
              <w:top w:val="nil"/>
              <w:left w:val="nil"/>
              <w:bottom w:val="single" w:sz="4" w:space="0" w:color="auto"/>
              <w:right w:val="single" w:sz="4" w:space="0" w:color="auto"/>
            </w:tcBorders>
            <w:shd w:val="clear" w:color="auto" w:fill="auto"/>
            <w:noWrap/>
            <w:vAlign w:val="bottom"/>
            <w:hideMark/>
          </w:tcPr>
          <w:p w:rsidR="00350148" w:rsidRDefault="00350148" w:rsidP="00350148">
            <w:pPr>
              <w:spacing w:after="100" w:afterAutospacing="1"/>
              <w:jc w:val="right"/>
              <w:rPr>
                <w:rFonts w:ascii="Tahoma" w:hAnsi="Tahoma" w:cs="Tahoma"/>
                <w:color w:val="000000"/>
                <w:sz w:val="16"/>
                <w:szCs w:val="16"/>
              </w:rPr>
            </w:pPr>
            <w:r>
              <w:rPr>
                <w:rFonts w:ascii="Tahoma" w:hAnsi="Tahoma" w:cs="Tahoma"/>
                <w:color w:val="000000"/>
                <w:sz w:val="16"/>
                <w:szCs w:val="16"/>
              </w:rPr>
              <w:t>6003</w:t>
            </w:r>
          </w:p>
        </w:tc>
        <w:tc>
          <w:tcPr>
            <w:tcW w:w="1200" w:type="dxa"/>
            <w:tcBorders>
              <w:top w:val="nil"/>
              <w:left w:val="nil"/>
              <w:bottom w:val="single" w:sz="4" w:space="0" w:color="auto"/>
              <w:right w:val="single" w:sz="4" w:space="0" w:color="auto"/>
            </w:tcBorders>
            <w:shd w:val="clear" w:color="auto" w:fill="auto"/>
            <w:noWrap/>
            <w:vAlign w:val="bottom"/>
            <w:hideMark/>
          </w:tcPr>
          <w:p w:rsidR="00350148" w:rsidRDefault="00350148" w:rsidP="00350148">
            <w:pPr>
              <w:spacing w:after="100" w:afterAutospacing="1"/>
              <w:jc w:val="right"/>
              <w:rPr>
                <w:rFonts w:ascii="Tahoma" w:hAnsi="Tahoma" w:cs="Tahoma"/>
                <w:color w:val="000000"/>
                <w:sz w:val="16"/>
                <w:szCs w:val="16"/>
              </w:rPr>
            </w:pPr>
            <w:r>
              <w:rPr>
                <w:rFonts w:ascii="Tahoma" w:hAnsi="Tahoma" w:cs="Tahoma"/>
                <w:color w:val="000000"/>
                <w:sz w:val="16"/>
                <w:szCs w:val="16"/>
              </w:rPr>
              <w:t>6126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35014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350148" w:rsidRDefault="00350148" w:rsidP="00350148">
            <w:pPr>
              <w:spacing w:after="100" w:afterAutospacing="1"/>
              <w:rPr>
                <w:rFonts w:ascii="Tahoma" w:hAnsi="Tahoma" w:cs="Tahoma"/>
                <w:color w:val="000000"/>
                <w:sz w:val="16"/>
                <w:szCs w:val="16"/>
              </w:rPr>
            </w:pPr>
            <w:r>
              <w:rPr>
                <w:rFonts w:ascii="Tahoma" w:hAnsi="Tahoma" w:cs="Tahoma"/>
                <w:color w:val="000000"/>
                <w:sz w:val="16"/>
                <w:szCs w:val="16"/>
              </w:rPr>
              <w:t>Hertfordshire</w:t>
            </w:r>
          </w:p>
        </w:tc>
        <w:tc>
          <w:tcPr>
            <w:tcW w:w="1054" w:type="dxa"/>
            <w:tcBorders>
              <w:top w:val="nil"/>
              <w:left w:val="nil"/>
              <w:bottom w:val="single" w:sz="4" w:space="0" w:color="auto"/>
              <w:right w:val="single" w:sz="4" w:space="0" w:color="auto"/>
            </w:tcBorders>
            <w:shd w:val="clear" w:color="auto" w:fill="auto"/>
            <w:noWrap/>
            <w:vAlign w:val="bottom"/>
            <w:hideMark/>
          </w:tcPr>
          <w:p w:rsidR="00350148" w:rsidRDefault="00350148" w:rsidP="00350148">
            <w:pPr>
              <w:spacing w:after="100" w:afterAutospacing="1"/>
              <w:jc w:val="right"/>
              <w:rPr>
                <w:rFonts w:ascii="Tahoma" w:hAnsi="Tahoma" w:cs="Tahoma"/>
                <w:color w:val="000000"/>
                <w:sz w:val="16"/>
                <w:szCs w:val="16"/>
              </w:rPr>
            </w:pPr>
            <w:r>
              <w:rPr>
                <w:rFonts w:ascii="Tahoma" w:hAnsi="Tahoma" w:cs="Tahoma"/>
                <w:color w:val="000000"/>
                <w:sz w:val="16"/>
                <w:szCs w:val="16"/>
              </w:rPr>
              <w:t>4543</w:t>
            </w:r>
          </w:p>
        </w:tc>
        <w:tc>
          <w:tcPr>
            <w:tcW w:w="1054" w:type="dxa"/>
            <w:tcBorders>
              <w:top w:val="nil"/>
              <w:left w:val="nil"/>
              <w:bottom w:val="single" w:sz="4" w:space="0" w:color="auto"/>
              <w:right w:val="single" w:sz="4" w:space="0" w:color="auto"/>
            </w:tcBorders>
            <w:shd w:val="clear" w:color="auto" w:fill="auto"/>
            <w:noWrap/>
            <w:vAlign w:val="bottom"/>
            <w:hideMark/>
          </w:tcPr>
          <w:p w:rsidR="00350148" w:rsidRDefault="00350148" w:rsidP="00350148">
            <w:pPr>
              <w:spacing w:after="100" w:afterAutospacing="1"/>
              <w:jc w:val="right"/>
              <w:rPr>
                <w:rFonts w:ascii="Tahoma" w:hAnsi="Tahoma" w:cs="Tahoma"/>
                <w:color w:val="000000"/>
                <w:sz w:val="16"/>
                <w:szCs w:val="16"/>
              </w:rPr>
            </w:pPr>
            <w:r>
              <w:rPr>
                <w:rFonts w:ascii="Tahoma" w:hAnsi="Tahoma" w:cs="Tahoma"/>
                <w:color w:val="000000"/>
                <w:sz w:val="16"/>
                <w:szCs w:val="16"/>
              </w:rPr>
              <w:t>4540</w:t>
            </w:r>
          </w:p>
        </w:tc>
        <w:tc>
          <w:tcPr>
            <w:tcW w:w="1054" w:type="dxa"/>
            <w:tcBorders>
              <w:top w:val="nil"/>
              <w:left w:val="nil"/>
              <w:bottom w:val="single" w:sz="4" w:space="0" w:color="auto"/>
              <w:right w:val="single" w:sz="4" w:space="0" w:color="auto"/>
            </w:tcBorders>
            <w:shd w:val="clear" w:color="auto" w:fill="auto"/>
            <w:noWrap/>
            <w:vAlign w:val="bottom"/>
            <w:hideMark/>
          </w:tcPr>
          <w:p w:rsidR="00350148" w:rsidRDefault="00350148" w:rsidP="00350148">
            <w:pPr>
              <w:spacing w:after="100" w:afterAutospacing="1"/>
              <w:jc w:val="right"/>
              <w:rPr>
                <w:rFonts w:ascii="Tahoma" w:hAnsi="Tahoma" w:cs="Tahoma"/>
                <w:color w:val="000000"/>
                <w:sz w:val="16"/>
                <w:szCs w:val="16"/>
              </w:rPr>
            </w:pPr>
            <w:r>
              <w:rPr>
                <w:rFonts w:ascii="Tahoma" w:hAnsi="Tahoma" w:cs="Tahoma"/>
                <w:color w:val="000000"/>
                <w:sz w:val="16"/>
                <w:szCs w:val="16"/>
              </w:rPr>
              <w:t>4673</w:t>
            </w:r>
          </w:p>
        </w:tc>
        <w:tc>
          <w:tcPr>
            <w:tcW w:w="1054" w:type="dxa"/>
            <w:tcBorders>
              <w:top w:val="nil"/>
              <w:left w:val="nil"/>
              <w:bottom w:val="single" w:sz="4" w:space="0" w:color="auto"/>
              <w:right w:val="single" w:sz="4" w:space="0" w:color="auto"/>
            </w:tcBorders>
            <w:shd w:val="clear" w:color="auto" w:fill="auto"/>
            <w:noWrap/>
            <w:vAlign w:val="bottom"/>
            <w:hideMark/>
          </w:tcPr>
          <w:p w:rsidR="00350148" w:rsidRDefault="00350148" w:rsidP="00350148">
            <w:pPr>
              <w:spacing w:after="100" w:afterAutospacing="1"/>
              <w:jc w:val="right"/>
              <w:rPr>
                <w:rFonts w:ascii="Tahoma" w:hAnsi="Tahoma" w:cs="Tahoma"/>
                <w:color w:val="000000"/>
                <w:sz w:val="16"/>
                <w:szCs w:val="16"/>
              </w:rPr>
            </w:pPr>
            <w:r>
              <w:rPr>
                <w:rFonts w:ascii="Tahoma" w:hAnsi="Tahoma" w:cs="Tahoma"/>
                <w:color w:val="000000"/>
                <w:sz w:val="16"/>
                <w:szCs w:val="16"/>
              </w:rPr>
              <w:t>4743</w:t>
            </w:r>
          </w:p>
        </w:tc>
        <w:tc>
          <w:tcPr>
            <w:tcW w:w="1054" w:type="dxa"/>
            <w:tcBorders>
              <w:top w:val="nil"/>
              <w:left w:val="nil"/>
              <w:bottom w:val="single" w:sz="4" w:space="0" w:color="auto"/>
              <w:right w:val="single" w:sz="4" w:space="0" w:color="auto"/>
            </w:tcBorders>
            <w:shd w:val="clear" w:color="auto" w:fill="auto"/>
            <w:noWrap/>
            <w:vAlign w:val="bottom"/>
            <w:hideMark/>
          </w:tcPr>
          <w:p w:rsidR="00350148" w:rsidRDefault="00350148" w:rsidP="00350148">
            <w:pPr>
              <w:spacing w:after="100" w:afterAutospacing="1"/>
              <w:jc w:val="right"/>
              <w:rPr>
                <w:rFonts w:ascii="Tahoma" w:hAnsi="Tahoma" w:cs="Tahoma"/>
                <w:color w:val="000000"/>
                <w:sz w:val="16"/>
                <w:szCs w:val="16"/>
              </w:rPr>
            </w:pPr>
            <w:r>
              <w:rPr>
                <w:rFonts w:ascii="Tahoma" w:hAnsi="Tahoma" w:cs="Tahoma"/>
                <w:color w:val="000000"/>
                <w:sz w:val="16"/>
                <w:szCs w:val="16"/>
              </w:rPr>
              <w:t>4844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5A405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A405B" w:rsidRDefault="005A405B" w:rsidP="005A405B">
            <w:pPr>
              <w:spacing w:after="100" w:afterAutospacing="1"/>
              <w:rPr>
                <w:rFonts w:ascii="Tahoma" w:hAnsi="Tahoma" w:cs="Tahoma"/>
                <w:color w:val="000000"/>
                <w:sz w:val="16"/>
                <w:szCs w:val="16"/>
              </w:rPr>
            </w:pPr>
            <w:r>
              <w:rPr>
                <w:rFonts w:ascii="Tahoma" w:hAnsi="Tahoma" w:cs="Tahoma"/>
                <w:color w:val="000000"/>
                <w:sz w:val="16"/>
                <w:szCs w:val="16"/>
              </w:rPr>
              <w:t>Hertfordshire</w:t>
            </w:r>
          </w:p>
        </w:tc>
        <w:tc>
          <w:tcPr>
            <w:tcW w:w="2818"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63.19</w:t>
            </w:r>
          </w:p>
        </w:tc>
        <w:tc>
          <w:tcPr>
            <w:tcW w:w="2647"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63.19</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5A405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A405B" w:rsidRDefault="005A405B" w:rsidP="005A405B">
            <w:pPr>
              <w:spacing w:after="100" w:afterAutospacing="1"/>
              <w:rPr>
                <w:rFonts w:ascii="Tahoma" w:hAnsi="Tahoma" w:cs="Tahoma"/>
                <w:color w:val="000000"/>
                <w:sz w:val="16"/>
                <w:szCs w:val="16"/>
              </w:rPr>
            </w:pPr>
            <w:r>
              <w:rPr>
                <w:rFonts w:ascii="Tahoma" w:hAnsi="Tahoma" w:cs="Tahoma"/>
                <w:color w:val="000000"/>
                <w:sz w:val="16"/>
                <w:szCs w:val="16"/>
              </w:rPr>
              <w:t>Hertfordshire</w:t>
            </w:r>
          </w:p>
        </w:tc>
        <w:tc>
          <w:tcPr>
            <w:tcW w:w="1356"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9.44</w:t>
            </w:r>
          </w:p>
        </w:tc>
        <w:tc>
          <w:tcPr>
            <w:tcW w:w="1377"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179.64</w:t>
            </w:r>
          </w:p>
        </w:tc>
        <w:tc>
          <w:tcPr>
            <w:tcW w:w="1559"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122.97</w:t>
            </w:r>
          </w:p>
        </w:tc>
        <w:tc>
          <w:tcPr>
            <w:tcW w:w="1418"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312.05</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5A405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A405B" w:rsidRDefault="005A405B" w:rsidP="005A405B">
            <w:pPr>
              <w:spacing w:after="100" w:afterAutospacing="1"/>
              <w:rPr>
                <w:rFonts w:ascii="Tahoma" w:hAnsi="Tahoma" w:cs="Tahoma"/>
                <w:color w:val="000000"/>
                <w:sz w:val="16"/>
                <w:szCs w:val="16"/>
              </w:rPr>
            </w:pPr>
            <w:r>
              <w:rPr>
                <w:rFonts w:ascii="Tahoma" w:hAnsi="Tahoma" w:cs="Tahoma"/>
                <w:color w:val="000000"/>
                <w:sz w:val="16"/>
                <w:szCs w:val="16"/>
              </w:rPr>
              <w:t>Hertfordshire</w:t>
            </w:r>
          </w:p>
        </w:tc>
        <w:tc>
          <w:tcPr>
            <w:tcW w:w="1276"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133.7</w:t>
            </w:r>
          </w:p>
        </w:tc>
        <w:tc>
          <w:tcPr>
            <w:tcW w:w="1417"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65.4</w:t>
            </w:r>
          </w:p>
        </w:tc>
        <w:tc>
          <w:tcPr>
            <w:tcW w:w="1559"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1001.1</w:t>
            </w:r>
          </w:p>
        </w:tc>
        <w:tc>
          <w:tcPr>
            <w:tcW w:w="1560"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1526.4</w:t>
            </w:r>
          </w:p>
        </w:tc>
        <w:tc>
          <w:tcPr>
            <w:tcW w:w="1559"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2726.7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5A405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A405B" w:rsidRDefault="005A405B" w:rsidP="005A405B">
            <w:pPr>
              <w:spacing w:after="100" w:afterAutospacing="1"/>
              <w:rPr>
                <w:rFonts w:ascii="Tahoma" w:hAnsi="Tahoma" w:cs="Tahoma"/>
                <w:color w:val="000000"/>
                <w:sz w:val="16"/>
                <w:szCs w:val="16"/>
              </w:rPr>
            </w:pPr>
            <w:r>
              <w:rPr>
                <w:rFonts w:ascii="Tahoma" w:hAnsi="Tahoma" w:cs="Tahoma"/>
                <w:color w:val="000000"/>
                <w:sz w:val="16"/>
                <w:szCs w:val="16"/>
              </w:rPr>
              <w:t>Hertfordshire</w:t>
            </w:r>
          </w:p>
        </w:tc>
        <w:tc>
          <w:tcPr>
            <w:tcW w:w="1843"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72.64</w:t>
            </w:r>
          </w:p>
        </w:tc>
        <w:tc>
          <w:tcPr>
            <w:tcW w:w="1984"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302.61</w:t>
            </w:r>
          </w:p>
        </w:tc>
        <w:tc>
          <w:tcPr>
            <w:tcW w:w="1843"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2726.7</w:t>
            </w:r>
          </w:p>
        </w:tc>
        <w:tc>
          <w:tcPr>
            <w:tcW w:w="1701" w:type="dxa"/>
            <w:tcBorders>
              <w:top w:val="nil"/>
              <w:left w:val="nil"/>
              <w:bottom w:val="single" w:sz="4" w:space="0" w:color="auto"/>
              <w:right w:val="single" w:sz="4" w:space="0" w:color="auto"/>
            </w:tcBorders>
            <w:shd w:val="clear" w:color="auto" w:fill="auto"/>
            <w:noWrap/>
            <w:vAlign w:val="bottom"/>
            <w:hideMark/>
          </w:tcPr>
          <w:p w:rsidR="005A405B" w:rsidRDefault="005A405B" w:rsidP="005A405B">
            <w:pPr>
              <w:spacing w:after="100" w:afterAutospacing="1"/>
              <w:jc w:val="right"/>
              <w:rPr>
                <w:rFonts w:ascii="Tahoma" w:hAnsi="Tahoma" w:cs="Tahoma"/>
                <w:color w:val="000000"/>
                <w:sz w:val="16"/>
                <w:szCs w:val="16"/>
              </w:rPr>
            </w:pPr>
            <w:r>
              <w:rPr>
                <w:rFonts w:ascii="Tahoma" w:hAnsi="Tahoma" w:cs="Tahoma"/>
                <w:color w:val="000000"/>
                <w:sz w:val="16"/>
                <w:szCs w:val="16"/>
              </w:rPr>
              <w:t>3101.9</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5A405B" w:rsidRPr="009500DD" w:rsidTr="005A405B">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05B" w:rsidRDefault="005A405B" w:rsidP="005A405B">
            <w:pPr>
              <w:spacing w:after="100" w:afterAutospacing="1"/>
              <w:rPr>
                <w:rFonts w:ascii="Calibri" w:hAnsi="Calibri" w:cs="Calibri"/>
                <w:color w:val="000000"/>
              </w:rPr>
            </w:pPr>
            <w:r>
              <w:rPr>
                <w:rFonts w:ascii="Calibri" w:hAnsi="Calibri" w:cs="Calibri"/>
                <w:color w:val="000000"/>
              </w:rPr>
              <w:t>Road length of principal roads in Hertfordshire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5A405B" w:rsidRDefault="005A405B" w:rsidP="005A405B">
            <w:pPr>
              <w:spacing w:after="100" w:afterAutospacing="1"/>
              <w:rPr>
                <w:rFonts w:ascii="Calibri" w:hAnsi="Calibri" w:cs="Calibri"/>
                <w:color w:val="000000"/>
              </w:rPr>
            </w:pPr>
            <w:r>
              <w:rPr>
                <w:rFonts w:ascii="Calibri" w:hAnsi="Calibri" w:cs="Calibri"/>
                <w:color w:val="000000"/>
              </w:rPr>
              <w:t>9.1miles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5A405B" w:rsidRPr="009500DD" w:rsidTr="005A405B">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05B" w:rsidRDefault="005A405B" w:rsidP="005A405B">
            <w:pPr>
              <w:spacing w:after="100" w:afterAutospacing="1"/>
              <w:rPr>
                <w:rFonts w:ascii="Calibri" w:hAnsi="Calibri" w:cs="Calibri"/>
                <w:color w:val="000000"/>
              </w:rPr>
            </w:pPr>
            <w:r>
              <w:rPr>
                <w:rFonts w:ascii="Calibri" w:hAnsi="Calibri" w:cs="Calibri"/>
                <w:color w:val="000000"/>
              </w:rPr>
              <w:t>Road length of non-principal roads in Hertfordshire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5A405B" w:rsidRDefault="005A405B" w:rsidP="005A405B">
            <w:pPr>
              <w:spacing w:after="100" w:afterAutospacing="1"/>
              <w:rPr>
                <w:rFonts w:ascii="Calibri" w:hAnsi="Calibri" w:cs="Calibri"/>
                <w:color w:val="000000"/>
              </w:rPr>
            </w:pPr>
            <w:r>
              <w:rPr>
                <w:rFonts w:ascii="Calibri" w:hAnsi="Calibri" w:cs="Calibri"/>
                <w:color w:val="000000"/>
              </w:rPr>
              <w:t>136miles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365F"/>
    <w:rsid w:val="00046FC3"/>
    <w:rsid w:val="00054C2A"/>
    <w:rsid w:val="00057D91"/>
    <w:rsid w:val="00061590"/>
    <w:rsid w:val="00075447"/>
    <w:rsid w:val="00077094"/>
    <w:rsid w:val="000A253B"/>
    <w:rsid w:val="000A31A2"/>
    <w:rsid w:val="000B3BB2"/>
    <w:rsid w:val="000B410A"/>
    <w:rsid w:val="000D1137"/>
    <w:rsid w:val="000D7426"/>
    <w:rsid w:val="000E0225"/>
    <w:rsid w:val="000E6E0C"/>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90253"/>
    <w:rsid w:val="001977B6"/>
    <w:rsid w:val="001B2B01"/>
    <w:rsid w:val="001C417C"/>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6BB4"/>
    <w:rsid w:val="002D62CB"/>
    <w:rsid w:val="0032648E"/>
    <w:rsid w:val="00326C5A"/>
    <w:rsid w:val="0033684A"/>
    <w:rsid w:val="00340480"/>
    <w:rsid w:val="00340CF5"/>
    <w:rsid w:val="00350148"/>
    <w:rsid w:val="003501F6"/>
    <w:rsid w:val="00357E6D"/>
    <w:rsid w:val="00360FD9"/>
    <w:rsid w:val="00377466"/>
    <w:rsid w:val="00381326"/>
    <w:rsid w:val="003815DA"/>
    <w:rsid w:val="00383CA1"/>
    <w:rsid w:val="003878B8"/>
    <w:rsid w:val="003A18D3"/>
    <w:rsid w:val="003B5117"/>
    <w:rsid w:val="003C1462"/>
    <w:rsid w:val="003C40D8"/>
    <w:rsid w:val="003C7651"/>
    <w:rsid w:val="003D7517"/>
    <w:rsid w:val="003E0AA8"/>
    <w:rsid w:val="003E7C4A"/>
    <w:rsid w:val="004033DF"/>
    <w:rsid w:val="00415E18"/>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2A1C"/>
    <w:rsid w:val="004D3814"/>
    <w:rsid w:val="004E747D"/>
    <w:rsid w:val="004E7ED7"/>
    <w:rsid w:val="00500FD5"/>
    <w:rsid w:val="00506AD4"/>
    <w:rsid w:val="00513C6F"/>
    <w:rsid w:val="00517C92"/>
    <w:rsid w:val="0052568F"/>
    <w:rsid w:val="00545A25"/>
    <w:rsid w:val="0054613A"/>
    <w:rsid w:val="00555F9F"/>
    <w:rsid w:val="00557B7F"/>
    <w:rsid w:val="0057388A"/>
    <w:rsid w:val="00575E1E"/>
    <w:rsid w:val="00587D4E"/>
    <w:rsid w:val="005947D7"/>
    <w:rsid w:val="00595B2F"/>
    <w:rsid w:val="005A405B"/>
    <w:rsid w:val="005B3FA2"/>
    <w:rsid w:val="005C095A"/>
    <w:rsid w:val="005C33B2"/>
    <w:rsid w:val="00600EBE"/>
    <w:rsid w:val="00602484"/>
    <w:rsid w:val="00604F05"/>
    <w:rsid w:val="0060780B"/>
    <w:rsid w:val="00614B35"/>
    <w:rsid w:val="00616D21"/>
    <w:rsid w:val="006245BC"/>
    <w:rsid w:val="00630C41"/>
    <w:rsid w:val="006464CF"/>
    <w:rsid w:val="0065405D"/>
    <w:rsid w:val="00665AAB"/>
    <w:rsid w:val="00675025"/>
    <w:rsid w:val="00680CB9"/>
    <w:rsid w:val="0068362E"/>
    <w:rsid w:val="00692E85"/>
    <w:rsid w:val="006931D7"/>
    <w:rsid w:val="006A3967"/>
    <w:rsid w:val="006A58A6"/>
    <w:rsid w:val="006D6F09"/>
    <w:rsid w:val="006E0A15"/>
    <w:rsid w:val="006E1F1B"/>
    <w:rsid w:val="006F2C9A"/>
    <w:rsid w:val="006F4FD3"/>
    <w:rsid w:val="006F75BA"/>
    <w:rsid w:val="0070182B"/>
    <w:rsid w:val="00707CEB"/>
    <w:rsid w:val="007156FF"/>
    <w:rsid w:val="00715D9D"/>
    <w:rsid w:val="00727708"/>
    <w:rsid w:val="007404AB"/>
    <w:rsid w:val="0075601D"/>
    <w:rsid w:val="00765529"/>
    <w:rsid w:val="007669F4"/>
    <w:rsid w:val="00786635"/>
    <w:rsid w:val="007B5629"/>
    <w:rsid w:val="007C052F"/>
    <w:rsid w:val="007D3509"/>
    <w:rsid w:val="007D4BF5"/>
    <w:rsid w:val="007E0505"/>
    <w:rsid w:val="007E65D3"/>
    <w:rsid w:val="007F5F54"/>
    <w:rsid w:val="007F66C5"/>
    <w:rsid w:val="007F7192"/>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A1121"/>
    <w:rsid w:val="008B21E0"/>
    <w:rsid w:val="008B5B09"/>
    <w:rsid w:val="008C071D"/>
    <w:rsid w:val="008C78B5"/>
    <w:rsid w:val="008D1139"/>
    <w:rsid w:val="008D66C0"/>
    <w:rsid w:val="008F3CBB"/>
    <w:rsid w:val="008F6342"/>
    <w:rsid w:val="00912509"/>
    <w:rsid w:val="00912EBB"/>
    <w:rsid w:val="00926DC5"/>
    <w:rsid w:val="009500DD"/>
    <w:rsid w:val="009504FF"/>
    <w:rsid w:val="009528EC"/>
    <w:rsid w:val="00952B99"/>
    <w:rsid w:val="009576E7"/>
    <w:rsid w:val="009579D3"/>
    <w:rsid w:val="009676E3"/>
    <w:rsid w:val="009867B6"/>
    <w:rsid w:val="009902B8"/>
    <w:rsid w:val="00991510"/>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93D21"/>
    <w:rsid w:val="00AA1C54"/>
    <w:rsid w:val="00AA4EAF"/>
    <w:rsid w:val="00AB2003"/>
    <w:rsid w:val="00AC18BA"/>
    <w:rsid w:val="00AE3362"/>
    <w:rsid w:val="00AF0048"/>
    <w:rsid w:val="00B4609A"/>
    <w:rsid w:val="00B54374"/>
    <w:rsid w:val="00B66EC4"/>
    <w:rsid w:val="00B71733"/>
    <w:rsid w:val="00B82315"/>
    <w:rsid w:val="00B84331"/>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3EE4"/>
    <w:rsid w:val="00C345EF"/>
    <w:rsid w:val="00C427E1"/>
    <w:rsid w:val="00C43302"/>
    <w:rsid w:val="00C60E60"/>
    <w:rsid w:val="00C62E3C"/>
    <w:rsid w:val="00C63A68"/>
    <w:rsid w:val="00C66719"/>
    <w:rsid w:val="00C85FB2"/>
    <w:rsid w:val="00CA0B05"/>
    <w:rsid w:val="00CB452F"/>
    <w:rsid w:val="00CB4C8D"/>
    <w:rsid w:val="00CD17F8"/>
    <w:rsid w:val="00CF7E07"/>
    <w:rsid w:val="00D1146E"/>
    <w:rsid w:val="00D170C3"/>
    <w:rsid w:val="00D31FBD"/>
    <w:rsid w:val="00D32C9E"/>
    <w:rsid w:val="00D34678"/>
    <w:rsid w:val="00D3717A"/>
    <w:rsid w:val="00D51F64"/>
    <w:rsid w:val="00D60E26"/>
    <w:rsid w:val="00D61059"/>
    <w:rsid w:val="00D625BB"/>
    <w:rsid w:val="00D711F4"/>
    <w:rsid w:val="00D72DD5"/>
    <w:rsid w:val="00D83E34"/>
    <w:rsid w:val="00D85C8C"/>
    <w:rsid w:val="00D85CF7"/>
    <w:rsid w:val="00D86CE5"/>
    <w:rsid w:val="00D9047C"/>
    <w:rsid w:val="00DA24E3"/>
    <w:rsid w:val="00DA2FFE"/>
    <w:rsid w:val="00DA3CE6"/>
    <w:rsid w:val="00DB0C84"/>
    <w:rsid w:val="00DB6ED2"/>
    <w:rsid w:val="00DC21A8"/>
    <w:rsid w:val="00DD0F1F"/>
    <w:rsid w:val="00DE1D53"/>
    <w:rsid w:val="00DE28F6"/>
    <w:rsid w:val="00DE69DB"/>
    <w:rsid w:val="00DF55FA"/>
    <w:rsid w:val="00E03E1F"/>
    <w:rsid w:val="00E06E00"/>
    <w:rsid w:val="00E07698"/>
    <w:rsid w:val="00E12E73"/>
    <w:rsid w:val="00E17957"/>
    <w:rsid w:val="00E21DB6"/>
    <w:rsid w:val="00E24A9C"/>
    <w:rsid w:val="00E30696"/>
    <w:rsid w:val="00E33D6C"/>
    <w:rsid w:val="00E43E31"/>
    <w:rsid w:val="00E51B66"/>
    <w:rsid w:val="00E57E59"/>
    <w:rsid w:val="00E60537"/>
    <w:rsid w:val="00E7007C"/>
    <w:rsid w:val="00E81122"/>
    <w:rsid w:val="00E83BB5"/>
    <w:rsid w:val="00E866F7"/>
    <w:rsid w:val="00EB236D"/>
    <w:rsid w:val="00EB5237"/>
    <w:rsid w:val="00EB6055"/>
    <w:rsid w:val="00EC3808"/>
    <w:rsid w:val="00ED52B1"/>
    <w:rsid w:val="00EE29BA"/>
    <w:rsid w:val="00EE339D"/>
    <w:rsid w:val="00EE7458"/>
    <w:rsid w:val="00EF0AD3"/>
    <w:rsid w:val="00EF556D"/>
    <w:rsid w:val="00EF5EFE"/>
    <w:rsid w:val="00EF6F56"/>
    <w:rsid w:val="00F06E52"/>
    <w:rsid w:val="00F3443F"/>
    <w:rsid w:val="00F37401"/>
    <w:rsid w:val="00F60EE2"/>
    <w:rsid w:val="00F613FC"/>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East Hertfordshire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11.819284744154499</c:v>
                </c:pt>
                <c:pt idx="1">
                  <c:v>11.5579110423072</c:v>
                </c:pt>
                <c:pt idx="2">
                  <c:v>16.634060994172625</c:v>
                </c:pt>
              </c:numCache>
            </c:numRef>
          </c:val>
        </c:ser>
        <c:marker val="1"/>
        <c:axId val="150203392"/>
        <c:axId val="150233856"/>
      </c:lineChart>
      <c:catAx>
        <c:axId val="150203392"/>
        <c:scaling>
          <c:orientation val="minMax"/>
        </c:scaling>
        <c:axPos val="b"/>
        <c:numFmt formatCode="General" sourceLinked="1"/>
        <c:tickLblPos val="nextTo"/>
        <c:crossAx val="150233856"/>
        <c:crosses val="autoZero"/>
        <c:auto val="1"/>
        <c:lblAlgn val="ctr"/>
        <c:lblOffset val="100"/>
      </c:catAx>
      <c:valAx>
        <c:axId val="1502338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0339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East Hertfordshire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9.4467234991028359</c:v>
                </c:pt>
                <c:pt idx="1">
                  <c:v>9.4536554216999598</c:v>
                </c:pt>
                <c:pt idx="2">
                  <c:v>10.147667463743398</c:v>
                </c:pt>
              </c:numCache>
            </c:numRef>
          </c:val>
        </c:ser>
        <c:marker val="1"/>
        <c:axId val="151145088"/>
        <c:axId val="151171456"/>
      </c:lineChart>
      <c:catAx>
        <c:axId val="151145088"/>
        <c:scaling>
          <c:orientation val="minMax"/>
        </c:scaling>
        <c:axPos val="b"/>
        <c:numFmt formatCode="General" sourceLinked="1"/>
        <c:tickLblPos val="nextTo"/>
        <c:crossAx val="151171456"/>
        <c:crosses val="autoZero"/>
        <c:auto val="1"/>
        <c:lblAlgn val="ctr"/>
        <c:lblOffset val="100"/>
      </c:catAx>
      <c:valAx>
        <c:axId val="1511714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4508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East Hertfordshire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8.0891397430906995</c:v>
                </c:pt>
                <c:pt idx="1">
                  <c:v>8.1991381681489006</c:v>
                </c:pt>
                <c:pt idx="2">
                  <c:v>8.2209590171449527</c:v>
                </c:pt>
              </c:numCache>
            </c:numRef>
          </c:val>
        </c:ser>
        <c:axId val="151268352"/>
        <c:axId val="151278336"/>
      </c:barChart>
      <c:catAx>
        <c:axId val="151268352"/>
        <c:scaling>
          <c:orientation val="minMax"/>
        </c:scaling>
        <c:axPos val="b"/>
        <c:numFmt formatCode="General" sourceLinked="1"/>
        <c:tickLblPos val="nextTo"/>
        <c:crossAx val="151278336"/>
        <c:crosses val="autoZero"/>
        <c:auto val="1"/>
        <c:lblAlgn val="ctr"/>
        <c:lblOffset val="100"/>
      </c:catAx>
      <c:valAx>
        <c:axId val="151278336"/>
        <c:scaling>
          <c:orientation val="minMax"/>
        </c:scaling>
        <c:axPos val="l"/>
        <c:majorGridlines/>
        <c:numFmt formatCode="General" sourceLinked="1"/>
        <c:tickLblPos val="nextTo"/>
        <c:txPr>
          <a:bodyPr/>
          <a:lstStyle/>
          <a:p>
            <a:pPr>
              <a:defRPr sz="800"/>
            </a:pPr>
            <a:endParaRPr lang="en-US"/>
          </a:p>
        </c:txPr>
        <c:crossAx val="15126835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East Hertfordshire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8.743860259718149</c:v>
                </c:pt>
                <c:pt idx="1">
                  <c:v>8.7264206415599403</c:v>
                </c:pt>
                <c:pt idx="2">
                  <c:v>8.8974719783564993</c:v>
                </c:pt>
              </c:numCache>
            </c:numRef>
          </c:val>
        </c:ser>
        <c:marker val="1"/>
        <c:axId val="151301120"/>
        <c:axId val="151196416"/>
      </c:lineChart>
      <c:catAx>
        <c:axId val="151301120"/>
        <c:scaling>
          <c:orientation val="minMax"/>
        </c:scaling>
        <c:axPos val="b"/>
        <c:numFmt formatCode="General" sourceLinked="1"/>
        <c:tickLblPos val="nextTo"/>
        <c:crossAx val="151196416"/>
        <c:crosses val="autoZero"/>
        <c:auto val="1"/>
        <c:lblAlgn val="ctr"/>
        <c:lblOffset val="100"/>
      </c:catAx>
      <c:valAx>
        <c:axId val="1511964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0112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East Hertfordshire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9.155507979758676</c:v>
                </c:pt>
                <c:pt idx="1">
                  <c:v>9.180801320253039</c:v>
                </c:pt>
                <c:pt idx="2">
                  <c:v>9.1805262675346224</c:v>
                </c:pt>
              </c:numCache>
            </c:numRef>
          </c:val>
        </c:ser>
        <c:axId val="151231872"/>
        <c:axId val="151237760"/>
      </c:barChart>
      <c:catAx>
        <c:axId val="151231872"/>
        <c:scaling>
          <c:orientation val="minMax"/>
        </c:scaling>
        <c:axPos val="b"/>
        <c:numFmt formatCode="General" sourceLinked="1"/>
        <c:tickLblPos val="nextTo"/>
        <c:crossAx val="151237760"/>
        <c:crosses val="autoZero"/>
        <c:auto val="1"/>
        <c:lblAlgn val="ctr"/>
        <c:lblOffset val="100"/>
      </c:catAx>
      <c:valAx>
        <c:axId val="151237760"/>
        <c:scaling>
          <c:orientation val="minMax"/>
        </c:scaling>
        <c:axPos val="l"/>
        <c:majorGridlines/>
        <c:numFmt formatCode="General" sourceLinked="1"/>
        <c:tickLblPos val="nextTo"/>
        <c:txPr>
          <a:bodyPr/>
          <a:lstStyle/>
          <a:p>
            <a:pPr>
              <a:defRPr sz="800"/>
            </a:pPr>
            <a:endParaRPr lang="en-US"/>
          </a:p>
        </c:txPr>
        <c:crossAx val="15123187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East Hertfordshire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7.611320848337054</c:v>
                </c:pt>
                <c:pt idx="1">
                  <c:v>7.5563673740144734</c:v>
                </c:pt>
                <c:pt idx="2">
                  <c:v>7.6525434148902303</c:v>
                </c:pt>
              </c:numCache>
            </c:numRef>
          </c:val>
        </c:ser>
        <c:marker val="1"/>
        <c:axId val="151330176"/>
        <c:axId val="151344256"/>
      </c:lineChart>
      <c:catAx>
        <c:axId val="151330176"/>
        <c:scaling>
          <c:orientation val="minMax"/>
        </c:scaling>
        <c:axPos val="b"/>
        <c:numFmt formatCode="General" sourceLinked="1"/>
        <c:tickLblPos val="nextTo"/>
        <c:crossAx val="151344256"/>
        <c:crosses val="autoZero"/>
        <c:auto val="1"/>
        <c:lblAlgn val="ctr"/>
        <c:lblOffset val="100"/>
      </c:catAx>
      <c:valAx>
        <c:axId val="1513442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3017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East Hertfordshire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1379968"/>
        <c:axId val="151381504"/>
      </c:barChart>
      <c:catAx>
        <c:axId val="151379968"/>
        <c:scaling>
          <c:orientation val="minMax"/>
        </c:scaling>
        <c:axPos val="b"/>
        <c:numFmt formatCode="General" sourceLinked="1"/>
        <c:tickLblPos val="nextTo"/>
        <c:crossAx val="151381504"/>
        <c:crosses val="autoZero"/>
        <c:auto val="1"/>
        <c:lblAlgn val="ctr"/>
        <c:lblOffset val="100"/>
      </c:catAx>
      <c:valAx>
        <c:axId val="151381504"/>
        <c:scaling>
          <c:orientation val="minMax"/>
        </c:scaling>
        <c:axPos val="l"/>
        <c:majorGridlines/>
        <c:numFmt formatCode="General" sourceLinked="1"/>
        <c:tickLblPos val="nextTo"/>
        <c:txPr>
          <a:bodyPr/>
          <a:lstStyle/>
          <a:p>
            <a:pPr>
              <a:defRPr sz="800"/>
            </a:pPr>
            <a:endParaRPr lang="en-US"/>
          </a:p>
        </c:txPr>
        <c:crossAx val="15137996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East Hertfordshire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18.407355889754498</c:v>
                </c:pt>
                <c:pt idx="1">
                  <c:v>18.843512400819087</c:v>
                </c:pt>
                <c:pt idx="2">
                  <c:v>19.202235316433502</c:v>
                </c:pt>
              </c:numCache>
            </c:numRef>
          </c:val>
        </c:ser>
        <c:marker val="1"/>
        <c:axId val="151437312"/>
        <c:axId val="151438848"/>
      </c:lineChart>
      <c:catAx>
        <c:axId val="151437312"/>
        <c:scaling>
          <c:orientation val="minMax"/>
        </c:scaling>
        <c:axPos val="b"/>
        <c:numFmt formatCode="General" sourceLinked="1"/>
        <c:tickLblPos val="nextTo"/>
        <c:crossAx val="151438848"/>
        <c:crosses val="autoZero"/>
        <c:auto val="1"/>
        <c:lblAlgn val="ctr"/>
        <c:lblOffset val="100"/>
      </c:catAx>
      <c:valAx>
        <c:axId val="1514388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3731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East Hertfordshire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3.5829641116526401</c:v>
                </c:pt>
                <c:pt idx="1">
                  <c:v>3.5890365077592898</c:v>
                </c:pt>
                <c:pt idx="2">
                  <c:v>3.4445684939153671</c:v>
                </c:pt>
              </c:numCache>
            </c:numRef>
          </c:val>
        </c:ser>
        <c:axId val="151556096"/>
        <c:axId val="151557632"/>
      </c:barChart>
      <c:catAx>
        <c:axId val="151556096"/>
        <c:scaling>
          <c:orientation val="minMax"/>
        </c:scaling>
        <c:axPos val="b"/>
        <c:numFmt formatCode="General" sourceLinked="1"/>
        <c:tickLblPos val="nextTo"/>
        <c:crossAx val="151557632"/>
        <c:crosses val="autoZero"/>
        <c:auto val="1"/>
        <c:lblAlgn val="ctr"/>
        <c:lblOffset val="100"/>
      </c:catAx>
      <c:valAx>
        <c:axId val="151557632"/>
        <c:scaling>
          <c:orientation val="minMax"/>
        </c:scaling>
        <c:axPos val="l"/>
        <c:majorGridlines/>
        <c:numFmt formatCode="General" sourceLinked="1"/>
        <c:tickLblPos val="nextTo"/>
        <c:txPr>
          <a:bodyPr/>
          <a:lstStyle/>
          <a:p>
            <a:pPr>
              <a:defRPr sz="800"/>
            </a:pPr>
            <a:endParaRPr lang="en-US"/>
          </a:p>
        </c:txPr>
        <c:crossAx val="15155609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East Hertfordshire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13.936266480478601</c:v>
                </c:pt>
                <c:pt idx="1">
                  <c:v>13.8928501440723</c:v>
                </c:pt>
                <c:pt idx="2">
                  <c:v>13.950597663877911</c:v>
                </c:pt>
              </c:numCache>
            </c:numRef>
          </c:val>
        </c:ser>
        <c:marker val="1"/>
        <c:axId val="151461888"/>
        <c:axId val="151463424"/>
      </c:lineChart>
      <c:catAx>
        <c:axId val="151461888"/>
        <c:scaling>
          <c:orientation val="minMax"/>
        </c:scaling>
        <c:axPos val="b"/>
        <c:numFmt formatCode="General" sourceLinked="1"/>
        <c:tickLblPos val="nextTo"/>
        <c:crossAx val="151463424"/>
        <c:crosses val="autoZero"/>
        <c:auto val="1"/>
        <c:lblAlgn val="ctr"/>
        <c:lblOffset val="100"/>
      </c:catAx>
      <c:valAx>
        <c:axId val="1514634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6188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East Hertfordshire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4.6205139565795221</c:v>
                </c:pt>
                <c:pt idx="1">
                  <c:v>4.644412191582</c:v>
                </c:pt>
                <c:pt idx="2">
                  <c:v>4.6388299653902001</c:v>
                </c:pt>
              </c:numCache>
            </c:numRef>
          </c:val>
        </c:ser>
        <c:axId val="151495040"/>
        <c:axId val="151496576"/>
      </c:barChart>
      <c:catAx>
        <c:axId val="151495040"/>
        <c:scaling>
          <c:orientation val="minMax"/>
        </c:scaling>
        <c:axPos val="b"/>
        <c:numFmt formatCode="General" sourceLinked="1"/>
        <c:tickLblPos val="nextTo"/>
        <c:crossAx val="151496576"/>
        <c:crosses val="autoZero"/>
        <c:auto val="1"/>
        <c:lblAlgn val="ctr"/>
        <c:lblOffset val="100"/>
      </c:catAx>
      <c:valAx>
        <c:axId val="151496576"/>
        <c:scaling>
          <c:orientation val="minMax"/>
        </c:scaling>
        <c:axPos val="l"/>
        <c:majorGridlines/>
        <c:numFmt formatCode="General" sourceLinked="1"/>
        <c:tickLblPos val="nextTo"/>
        <c:txPr>
          <a:bodyPr/>
          <a:lstStyle/>
          <a:p>
            <a:pPr>
              <a:defRPr sz="800"/>
            </a:pPr>
            <a:endParaRPr lang="en-US"/>
          </a:p>
        </c:txPr>
        <c:crossAx val="151495040"/>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East Hertfordshire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10.0620001822658</c:v>
                </c:pt>
                <c:pt idx="1">
                  <c:v>9.849799462454838</c:v>
                </c:pt>
                <c:pt idx="2">
                  <c:v>10.6051357179158</c:v>
                </c:pt>
              </c:numCache>
            </c:numRef>
          </c:val>
        </c:ser>
        <c:marker val="1"/>
        <c:axId val="150261760"/>
        <c:axId val="150263296"/>
      </c:lineChart>
      <c:catAx>
        <c:axId val="150261760"/>
        <c:scaling>
          <c:orientation val="minMax"/>
        </c:scaling>
        <c:axPos val="b"/>
        <c:numFmt formatCode="General" sourceLinked="1"/>
        <c:tickLblPos val="nextTo"/>
        <c:crossAx val="150263296"/>
        <c:crosses val="autoZero"/>
        <c:auto val="1"/>
        <c:lblAlgn val="ctr"/>
        <c:lblOffset val="100"/>
      </c:catAx>
      <c:valAx>
        <c:axId val="1502632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6176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East Hertfordshire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10.053360954379199</c:v>
                </c:pt>
                <c:pt idx="1">
                  <c:v>9.8886602312067033</c:v>
                </c:pt>
                <c:pt idx="2">
                  <c:v>10.262028789161798</c:v>
                </c:pt>
              </c:numCache>
            </c:numRef>
          </c:val>
        </c:ser>
        <c:marker val="1"/>
        <c:axId val="151605632"/>
        <c:axId val="151607168"/>
      </c:lineChart>
      <c:catAx>
        <c:axId val="151605632"/>
        <c:scaling>
          <c:orientation val="minMax"/>
        </c:scaling>
        <c:axPos val="b"/>
        <c:numFmt formatCode="General" sourceLinked="1"/>
        <c:tickLblPos val="nextTo"/>
        <c:crossAx val="151607168"/>
        <c:crosses val="autoZero"/>
        <c:auto val="1"/>
        <c:lblAlgn val="ctr"/>
        <c:lblOffset val="100"/>
      </c:catAx>
      <c:valAx>
        <c:axId val="1516071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0563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East Hertfordshire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9.9926894107222193</c:v>
                </c:pt>
                <c:pt idx="1">
                  <c:v>9.9996650664284896</c:v>
                </c:pt>
                <c:pt idx="2">
                  <c:v>9.9934129730936707</c:v>
                </c:pt>
              </c:numCache>
            </c:numRef>
          </c:val>
        </c:ser>
        <c:axId val="151659264"/>
        <c:axId val="151660800"/>
      </c:barChart>
      <c:catAx>
        <c:axId val="151659264"/>
        <c:scaling>
          <c:orientation val="minMax"/>
        </c:scaling>
        <c:axPos val="b"/>
        <c:numFmt formatCode="General" sourceLinked="1"/>
        <c:tickLblPos val="nextTo"/>
        <c:crossAx val="151660800"/>
        <c:crosses val="autoZero"/>
        <c:auto val="1"/>
        <c:lblAlgn val="ctr"/>
        <c:lblOffset val="100"/>
      </c:catAx>
      <c:valAx>
        <c:axId val="151660800"/>
        <c:scaling>
          <c:orientation val="minMax"/>
        </c:scaling>
        <c:axPos val="l"/>
        <c:majorGridlines/>
        <c:numFmt formatCode="General" sourceLinked="1"/>
        <c:tickLblPos val="nextTo"/>
        <c:txPr>
          <a:bodyPr/>
          <a:lstStyle/>
          <a:p>
            <a:pPr>
              <a:defRPr sz="800"/>
            </a:pPr>
            <a:endParaRPr lang="en-US"/>
          </a:p>
        </c:txPr>
        <c:crossAx val="151659264"/>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East Hertfordshire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18.474403470866786</c:v>
                </c:pt>
                <c:pt idx="1">
                  <c:v>18.736720488091088</c:v>
                </c:pt>
                <c:pt idx="2">
                  <c:v>19.610703653434516</c:v>
                </c:pt>
              </c:numCache>
            </c:numRef>
          </c:val>
        </c:ser>
        <c:marker val="1"/>
        <c:axId val="151700224"/>
        <c:axId val="151701760"/>
      </c:lineChart>
      <c:catAx>
        <c:axId val="151700224"/>
        <c:scaling>
          <c:orientation val="minMax"/>
        </c:scaling>
        <c:axPos val="b"/>
        <c:numFmt formatCode="General" sourceLinked="1"/>
        <c:tickLblPos val="nextTo"/>
        <c:crossAx val="151701760"/>
        <c:crosses val="autoZero"/>
        <c:auto val="1"/>
        <c:lblAlgn val="ctr"/>
        <c:lblOffset val="100"/>
      </c:catAx>
      <c:valAx>
        <c:axId val="1517017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0022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East Hertfordshire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3.5701906412478324</c:v>
                </c:pt>
                <c:pt idx="1">
                  <c:v>3.5582949650972799</c:v>
                </c:pt>
                <c:pt idx="2">
                  <c:v>3.1667904351700598</c:v>
                </c:pt>
              </c:numCache>
            </c:numRef>
          </c:val>
        </c:ser>
        <c:axId val="151745664"/>
        <c:axId val="151747200"/>
      </c:barChart>
      <c:catAx>
        <c:axId val="151745664"/>
        <c:scaling>
          <c:orientation val="minMax"/>
        </c:scaling>
        <c:axPos val="b"/>
        <c:numFmt formatCode="General" sourceLinked="1"/>
        <c:tickLblPos val="nextTo"/>
        <c:crossAx val="151747200"/>
        <c:crosses val="autoZero"/>
        <c:auto val="1"/>
        <c:lblAlgn val="ctr"/>
        <c:lblOffset val="100"/>
      </c:catAx>
      <c:valAx>
        <c:axId val="151747200"/>
        <c:scaling>
          <c:orientation val="minMax"/>
        </c:scaling>
        <c:axPos val="l"/>
        <c:majorGridlines/>
        <c:numFmt formatCode="General" sourceLinked="1"/>
        <c:tickLblPos val="nextTo"/>
        <c:txPr>
          <a:bodyPr/>
          <a:lstStyle/>
          <a:p>
            <a:pPr>
              <a:defRPr sz="800"/>
            </a:pPr>
            <a:endParaRPr lang="en-US"/>
          </a:p>
        </c:txPr>
        <c:crossAx val="15174566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East Hertfordshire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14.5909593410644</c:v>
                </c:pt>
                <c:pt idx="1">
                  <c:v>14.507870770251298</c:v>
                </c:pt>
                <c:pt idx="2">
                  <c:v>15.029636023808509</c:v>
                </c:pt>
              </c:numCache>
            </c:numRef>
          </c:val>
        </c:ser>
        <c:marker val="1"/>
        <c:axId val="151798912"/>
        <c:axId val="151800448"/>
      </c:lineChart>
      <c:catAx>
        <c:axId val="151798912"/>
        <c:scaling>
          <c:orientation val="minMax"/>
        </c:scaling>
        <c:axPos val="b"/>
        <c:numFmt formatCode="General" sourceLinked="1"/>
        <c:tickLblPos val="nextTo"/>
        <c:crossAx val="151800448"/>
        <c:crosses val="autoZero"/>
        <c:auto val="1"/>
        <c:lblAlgn val="ctr"/>
        <c:lblOffset val="100"/>
      </c:catAx>
      <c:valAx>
        <c:axId val="1518004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9891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East Hertfordshire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4.7930387059503259</c:v>
                </c:pt>
                <c:pt idx="1">
                  <c:v>4.8822218921728844</c:v>
                </c:pt>
                <c:pt idx="2">
                  <c:v>4.4489826229021245</c:v>
                </c:pt>
              </c:numCache>
            </c:numRef>
          </c:val>
        </c:ser>
        <c:axId val="151840256"/>
        <c:axId val="151841792"/>
      </c:barChart>
      <c:catAx>
        <c:axId val="151840256"/>
        <c:scaling>
          <c:orientation val="minMax"/>
        </c:scaling>
        <c:axPos val="b"/>
        <c:numFmt formatCode="General" sourceLinked="1"/>
        <c:tickLblPos val="nextTo"/>
        <c:crossAx val="151841792"/>
        <c:crosses val="autoZero"/>
        <c:auto val="1"/>
        <c:lblAlgn val="ctr"/>
        <c:lblOffset val="100"/>
      </c:catAx>
      <c:valAx>
        <c:axId val="151841792"/>
        <c:scaling>
          <c:orientation val="minMax"/>
        </c:scaling>
        <c:axPos val="l"/>
        <c:majorGridlines/>
        <c:numFmt formatCode="General" sourceLinked="1"/>
        <c:tickLblPos val="nextTo"/>
        <c:txPr>
          <a:bodyPr/>
          <a:lstStyle/>
          <a:p>
            <a:pPr>
              <a:defRPr sz="800"/>
            </a:pPr>
            <a:endParaRPr lang="en-US"/>
          </a:p>
        </c:txPr>
        <c:crossAx val="15184025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East Hertfordshire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10.284676557316599</c:v>
                </c:pt>
                <c:pt idx="1">
                  <c:v>10.157449816541019</c:v>
                </c:pt>
                <c:pt idx="2">
                  <c:v>10.683119349205899</c:v>
                </c:pt>
              </c:numCache>
            </c:numRef>
          </c:val>
        </c:ser>
        <c:marker val="1"/>
        <c:axId val="151881216"/>
        <c:axId val="151882752"/>
      </c:lineChart>
      <c:catAx>
        <c:axId val="151881216"/>
        <c:scaling>
          <c:orientation val="minMax"/>
        </c:scaling>
        <c:axPos val="b"/>
        <c:numFmt formatCode="General" sourceLinked="1"/>
        <c:tickLblPos val="nextTo"/>
        <c:crossAx val="151882752"/>
        <c:crosses val="autoZero"/>
        <c:auto val="1"/>
        <c:lblAlgn val="ctr"/>
        <c:lblOffset val="100"/>
      </c:catAx>
      <c:valAx>
        <c:axId val="1518827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8121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East Hertfordshire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9.9417966493356396</c:v>
                </c:pt>
                <c:pt idx="1">
                  <c:v>9.9784642804099288</c:v>
                </c:pt>
                <c:pt idx="2">
                  <c:v>9.7974157136491904</c:v>
                </c:pt>
              </c:numCache>
            </c:numRef>
          </c:val>
        </c:ser>
        <c:axId val="151996672"/>
        <c:axId val="152014848"/>
      </c:barChart>
      <c:catAx>
        <c:axId val="151996672"/>
        <c:scaling>
          <c:orientation val="minMax"/>
        </c:scaling>
        <c:axPos val="b"/>
        <c:numFmt formatCode="General" sourceLinked="1"/>
        <c:tickLblPos val="nextTo"/>
        <c:crossAx val="152014848"/>
        <c:crosses val="autoZero"/>
        <c:auto val="1"/>
        <c:lblAlgn val="ctr"/>
        <c:lblOffset val="100"/>
      </c:catAx>
      <c:valAx>
        <c:axId val="152014848"/>
        <c:scaling>
          <c:orientation val="minMax"/>
        </c:scaling>
        <c:axPos val="l"/>
        <c:majorGridlines/>
        <c:numFmt formatCode="General" sourceLinked="1"/>
        <c:tickLblPos val="nextTo"/>
        <c:txPr>
          <a:bodyPr/>
          <a:lstStyle/>
          <a:p>
            <a:pPr>
              <a:defRPr sz="800"/>
            </a:pPr>
            <a:endParaRPr lang="en-US"/>
          </a:p>
        </c:txPr>
        <c:crossAx val="151996672"/>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East Hertfordshire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11.458304257418408</c:v>
                </c:pt>
                <c:pt idx="1">
                  <c:v>11.6760167623183</c:v>
                </c:pt>
              </c:numCache>
            </c:numRef>
          </c:val>
        </c:ser>
        <c:marker val="1"/>
        <c:axId val="151914752"/>
        <c:axId val="151920640"/>
      </c:lineChart>
      <c:catAx>
        <c:axId val="151914752"/>
        <c:scaling>
          <c:orientation val="minMax"/>
        </c:scaling>
        <c:axPos val="b"/>
        <c:numFmt formatCode="General" sourceLinked="1"/>
        <c:tickLblPos val="nextTo"/>
        <c:crossAx val="151920640"/>
        <c:crosses val="autoZero"/>
        <c:auto val="1"/>
        <c:lblAlgn val="ctr"/>
        <c:lblOffset val="100"/>
      </c:catAx>
      <c:valAx>
        <c:axId val="1519206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1475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East Hertfordshire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6.7294686810388757</c:v>
                </c:pt>
                <c:pt idx="1">
                  <c:v>6.7120194630984296</c:v>
                </c:pt>
              </c:numCache>
            </c:numRef>
          </c:val>
        </c:ser>
        <c:axId val="151956096"/>
        <c:axId val="151966080"/>
      </c:barChart>
      <c:catAx>
        <c:axId val="151956096"/>
        <c:scaling>
          <c:orientation val="minMax"/>
        </c:scaling>
        <c:axPos val="b"/>
        <c:numFmt formatCode="General" sourceLinked="1"/>
        <c:tickLblPos val="nextTo"/>
        <c:crossAx val="151966080"/>
        <c:crosses val="autoZero"/>
        <c:auto val="1"/>
        <c:lblAlgn val="ctr"/>
        <c:lblOffset val="100"/>
      </c:catAx>
      <c:valAx>
        <c:axId val="151966080"/>
        <c:scaling>
          <c:orientation val="minMax"/>
        </c:scaling>
        <c:axPos val="l"/>
        <c:majorGridlines/>
        <c:numFmt formatCode="General" sourceLinked="1"/>
        <c:tickLblPos val="nextTo"/>
        <c:txPr>
          <a:bodyPr/>
          <a:lstStyle/>
          <a:p>
            <a:pPr>
              <a:defRPr sz="800"/>
            </a:pPr>
            <a:endParaRPr lang="en-US"/>
          </a:p>
        </c:txPr>
        <c:crossAx val="15195609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East Hertfordshire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8.1793902478187892</c:v>
                </c:pt>
                <c:pt idx="1">
                  <c:v>7.9475282493869903</c:v>
                </c:pt>
                <c:pt idx="2">
                  <c:v>8.4182394046082525</c:v>
                </c:pt>
              </c:numCache>
            </c:numRef>
          </c:val>
        </c:ser>
        <c:marker val="1"/>
        <c:axId val="121020800"/>
        <c:axId val="121022336"/>
      </c:lineChart>
      <c:catAx>
        <c:axId val="121020800"/>
        <c:scaling>
          <c:orientation val="minMax"/>
        </c:scaling>
        <c:axPos val="b"/>
        <c:numFmt formatCode="General" sourceLinked="1"/>
        <c:tickLblPos val="nextTo"/>
        <c:crossAx val="121022336"/>
        <c:crosses val="autoZero"/>
        <c:auto val="1"/>
        <c:lblAlgn val="ctr"/>
        <c:lblOffset val="100"/>
      </c:catAx>
      <c:valAx>
        <c:axId val="12102233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102080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East Hertfordshire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9.4257492415435706</c:v>
                </c:pt>
                <c:pt idx="1">
                  <c:v>9.8462579205218379</c:v>
                </c:pt>
              </c:numCache>
            </c:numRef>
          </c:val>
        </c:ser>
        <c:marker val="1"/>
        <c:axId val="152062592"/>
        <c:axId val="152072576"/>
      </c:lineChart>
      <c:catAx>
        <c:axId val="152062592"/>
        <c:scaling>
          <c:orientation val="minMax"/>
        </c:scaling>
        <c:axPos val="b"/>
        <c:numFmt formatCode="General" sourceLinked="1"/>
        <c:tickLblPos val="nextTo"/>
        <c:crossAx val="152072576"/>
        <c:crosses val="autoZero"/>
        <c:auto val="1"/>
        <c:lblAlgn val="ctr"/>
        <c:lblOffset val="100"/>
      </c:catAx>
      <c:valAx>
        <c:axId val="1520725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06259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East Hertfordshire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7.8024953318621604</c:v>
                </c:pt>
                <c:pt idx="1">
                  <c:v>7.8874539667727559</c:v>
                </c:pt>
              </c:numCache>
            </c:numRef>
          </c:val>
        </c:ser>
        <c:axId val="152112128"/>
        <c:axId val="152126208"/>
      </c:barChart>
      <c:catAx>
        <c:axId val="152112128"/>
        <c:scaling>
          <c:orientation val="minMax"/>
        </c:scaling>
        <c:axPos val="b"/>
        <c:numFmt formatCode="General" sourceLinked="1"/>
        <c:tickLblPos val="nextTo"/>
        <c:crossAx val="152126208"/>
        <c:crosses val="autoZero"/>
        <c:auto val="1"/>
        <c:lblAlgn val="ctr"/>
        <c:lblOffset val="100"/>
      </c:catAx>
      <c:valAx>
        <c:axId val="152126208"/>
        <c:scaling>
          <c:orientation val="minMax"/>
        </c:scaling>
        <c:axPos val="l"/>
        <c:majorGridlines/>
        <c:numFmt formatCode="General" sourceLinked="1"/>
        <c:tickLblPos val="nextTo"/>
        <c:txPr>
          <a:bodyPr/>
          <a:lstStyle/>
          <a:p>
            <a:pPr>
              <a:defRPr sz="800"/>
            </a:pPr>
            <a:endParaRPr lang="en-US"/>
          </a:p>
        </c:txPr>
        <c:crossAx val="15211212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East Hertfordshire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8.0575954767874194</c:v>
                </c:pt>
                <c:pt idx="1">
                  <c:v>7.8593693295282598</c:v>
                </c:pt>
              </c:numCache>
            </c:numRef>
          </c:val>
        </c:ser>
        <c:marker val="1"/>
        <c:axId val="152157184"/>
        <c:axId val="152163072"/>
      </c:lineChart>
      <c:catAx>
        <c:axId val="152157184"/>
        <c:scaling>
          <c:orientation val="minMax"/>
        </c:scaling>
        <c:axPos val="b"/>
        <c:numFmt formatCode="General" sourceLinked="1"/>
        <c:tickLblPos val="nextTo"/>
        <c:crossAx val="152163072"/>
        <c:crosses val="autoZero"/>
        <c:auto val="1"/>
        <c:lblAlgn val="ctr"/>
        <c:lblOffset val="100"/>
      </c:catAx>
      <c:valAx>
        <c:axId val="1521630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5718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East Hertfordshire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52198528"/>
        <c:axId val="152208512"/>
      </c:barChart>
      <c:catAx>
        <c:axId val="152198528"/>
        <c:scaling>
          <c:orientation val="minMax"/>
        </c:scaling>
        <c:axPos val="b"/>
        <c:numFmt formatCode="General" sourceLinked="1"/>
        <c:tickLblPos val="nextTo"/>
        <c:crossAx val="152208512"/>
        <c:crosses val="autoZero"/>
        <c:auto val="1"/>
        <c:lblAlgn val="ctr"/>
        <c:lblOffset val="100"/>
      </c:catAx>
      <c:valAx>
        <c:axId val="152208512"/>
        <c:scaling>
          <c:orientation val="minMax"/>
        </c:scaling>
        <c:axPos val="l"/>
        <c:majorGridlines/>
        <c:numFmt formatCode="General" sourceLinked="1"/>
        <c:tickLblPos val="nextTo"/>
        <c:txPr>
          <a:bodyPr/>
          <a:lstStyle/>
          <a:p>
            <a:pPr>
              <a:defRPr sz="800"/>
            </a:pPr>
            <a:endParaRPr lang="en-US"/>
          </a:p>
        </c:txPr>
        <c:crossAx val="15219852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East Hertfordshire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31.682170067857001</c:v>
                </c:pt>
                <c:pt idx="1">
                  <c:v>33.224486074864799</c:v>
                </c:pt>
              </c:numCache>
            </c:numRef>
          </c:val>
        </c:ser>
        <c:marker val="1"/>
        <c:axId val="152252416"/>
        <c:axId val="152253952"/>
      </c:lineChart>
      <c:catAx>
        <c:axId val="152252416"/>
        <c:scaling>
          <c:orientation val="minMax"/>
        </c:scaling>
        <c:axPos val="b"/>
        <c:numFmt formatCode="General" sourceLinked="1"/>
        <c:tickLblPos val="nextTo"/>
        <c:crossAx val="152253952"/>
        <c:crosses val="autoZero"/>
        <c:auto val="1"/>
        <c:lblAlgn val="ctr"/>
        <c:lblOffset val="100"/>
      </c:catAx>
      <c:valAx>
        <c:axId val="1522539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252416"/>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East Hertfordshire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0.54936343574944757</c:v>
                </c:pt>
                <c:pt idx="1">
                  <c:v>0.54609988168835755</c:v>
                </c:pt>
              </c:numCache>
            </c:numRef>
          </c:val>
        </c:ser>
        <c:axId val="152293760"/>
        <c:axId val="152295296"/>
      </c:barChart>
      <c:catAx>
        <c:axId val="152293760"/>
        <c:scaling>
          <c:orientation val="minMax"/>
        </c:scaling>
        <c:axPos val="b"/>
        <c:numFmt formatCode="General" sourceLinked="1"/>
        <c:tickLblPos val="nextTo"/>
        <c:crossAx val="152295296"/>
        <c:crosses val="autoZero"/>
        <c:auto val="1"/>
        <c:lblAlgn val="ctr"/>
        <c:lblOffset val="100"/>
      </c:catAx>
      <c:valAx>
        <c:axId val="152295296"/>
        <c:scaling>
          <c:orientation val="minMax"/>
        </c:scaling>
        <c:axPos val="l"/>
        <c:majorGridlines/>
        <c:numFmt formatCode="General" sourceLinked="1"/>
        <c:tickLblPos val="nextTo"/>
        <c:txPr>
          <a:bodyPr/>
          <a:lstStyle/>
          <a:p>
            <a:pPr>
              <a:defRPr sz="800"/>
            </a:pPr>
            <a:endParaRPr lang="en-US"/>
          </a:p>
        </c:txPr>
        <c:crossAx val="15229376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East Hertfordshire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22.692640846068777</c:v>
                </c:pt>
                <c:pt idx="1">
                  <c:v>26.153913722455219</c:v>
                </c:pt>
              </c:numCache>
            </c:numRef>
          </c:val>
        </c:ser>
        <c:marker val="1"/>
        <c:axId val="152392064"/>
        <c:axId val="152393600"/>
      </c:lineChart>
      <c:catAx>
        <c:axId val="152392064"/>
        <c:scaling>
          <c:orientation val="minMax"/>
        </c:scaling>
        <c:axPos val="b"/>
        <c:numFmt formatCode="General" sourceLinked="1"/>
        <c:tickLblPos val="nextTo"/>
        <c:crossAx val="152393600"/>
        <c:crosses val="autoZero"/>
        <c:auto val="1"/>
        <c:lblAlgn val="ctr"/>
        <c:lblOffset val="100"/>
      </c:catAx>
      <c:valAx>
        <c:axId val="1523936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392064"/>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East Hertfordshire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0.82585299609573903</c:v>
                </c:pt>
                <c:pt idx="1">
                  <c:v>0.69225641965639595</c:v>
                </c:pt>
              </c:numCache>
            </c:numRef>
          </c:val>
        </c:ser>
        <c:axId val="152441600"/>
        <c:axId val="152443136"/>
      </c:barChart>
      <c:catAx>
        <c:axId val="152441600"/>
        <c:scaling>
          <c:orientation val="minMax"/>
        </c:scaling>
        <c:axPos val="b"/>
        <c:numFmt formatCode="General" sourceLinked="1"/>
        <c:tickLblPos val="nextTo"/>
        <c:crossAx val="152443136"/>
        <c:crosses val="autoZero"/>
        <c:auto val="1"/>
        <c:lblAlgn val="ctr"/>
        <c:lblOffset val="100"/>
      </c:catAx>
      <c:valAx>
        <c:axId val="152443136"/>
        <c:scaling>
          <c:orientation val="minMax"/>
        </c:scaling>
        <c:axPos val="l"/>
        <c:majorGridlines/>
        <c:numFmt formatCode="General" sourceLinked="1"/>
        <c:tickLblPos val="nextTo"/>
        <c:txPr>
          <a:bodyPr/>
          <a:lstStyle/>
          <a:p>
            <a:pPr>
              <a:defRPr sz="800"/>
            </a:pPr>
            <a:endParaRPr lang="en-US"/>
          </a:p>
        </c:txPr>
        <c:crossAx val="15244160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East Hertfordshire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14.682943945107599</c:v>
                </c:pt>
                <c:pt idx="1">
                  <c:v>14.406463007621706</c:v>
                </c:pt>
              </c:numCache>
            </c:numRef>
          </c:val>
        </c:ser>
        <c:marker val="1"/>
        <c:axId val="152490752"/>
        <c:axId val="152492288"/>
      </c:lineChart>
      <c:catAx>
        <c:axId val="152490752"/>
        <c:scaling>
          <c:orientation val="minMax"/>
        </c:scaling>
        <c:axPos val="b"/>
        <c:numFmt formatCode="General" sourceLinked="1"/>
        <c:tickLblPos val="nextTo"/>
        <c:crossAx val="152492288"/>
        <c:crosses val="autoZero"/>
        <c:auto val="1"/>
        <c:lblAlgn val="ctr"/>
        <c:lblOffset val="100"/>
      </c:catAx>
      <c:valAx>
        <c:axId val="1524922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9075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East Hertfordshire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2.9449668986589699</c:v>
                </c:pt>
                <c:pt idx="1">
                  <c:v>2.5327023379047175</c:v>
                </c:pt>
              </c:numCache>
            </c:numRef>
          </c:val>
        </c:ser>
        <c:axId val="152544384"/>
        <c:axId val="152545920"/>
      </c:barChart>
      <c:catAx>
        <c:axId val="152544384"/>
        <c:scaling>
          <c:orientation val="minMax"/>
        </c:scaling>
        <c:axPos val="b"/>
        <c:numFmt formatCode="General" sourceLinked="1"/>
        <c:tickLblPos val="nextTo"/>
        <c:crossAx val="152545920"/>
        <c:crosses val="autoZero"/>
        <c:auto val="1"/>
        <c:lblAlgn val="ctr"/>
        <c:lblOffset val="100"/>
      </c:catAx>
      <c:valAx>
        <c:axId val="152545920"/>
        <c:scaling>
          <c:orientation val="minMax"/>
        </c:scaling>
        <c:axPos val="l"/>
        <c:majorGridlines/>
        <c:numFmt formatCode="General" sourceLinked="1"/>
        <c:tickLblPos val="nextTo"/>
        <c:txPr>
          <a:bodyPr/>
          <a:lstStyle/>
          <a:p>
            <a:pPr>
              <a:defRPr sz="800"/>
            </a:pPr>
            <a:endParaRPr lang="en-US"/>
          </a:p>
        </c:txPr>
        <c:crossAx val="15254438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East Hertfordshire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15.6445161744646</c:v>
                </c:pt>
                <c:pt idx="1">
                  <c:v>16.027027342060887</c:v>
                </c:pt>
                <c:pt idx="2">
                  <c:v>16.300248109921789</c:v>
                </c:pt>
              </c:numCache>
            </c:numRef>
          </c:val>
        </c:ser>
        <c:marker val="1"/>
        <c:axId val="150954752"/>
        <c:axId val="150956288"/>
      </c:lineChart>
      <c:catAx>
        <c:axId val="150954752"/>
        <c:scaling>
          <c:orientation val="minMax"/>
        </c:scaling>
        <c:axPos val="b"/>
        <c:numFmt formatCode="General" sourceLinked="1"/>
        <c:tickLblPos val="nextTo"/>
        <c:crossAx val="150956288"/>
        <c:crosses val="autoZero"/>
        <c:auto val="1"/>
        <c:lblAlgn val="ctr"/>
        <c:lblOffset val="100"/>
      </c:catAx>
      <c:valAx>
        <c:axId val="15095628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5475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East Hertfordshire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11.376716041982911</c:v>
                </c:pt>
              </c:numCache>
            </c:numRef>
          </c:val>
        </c:ser>
        <c:axId val="152650880"/>
        <c:axId val="152652416"/>
      </c:barChart>
      <c:catAx>
        <c:axId val="152650880"/>
        <c:scaling>
          <c:orientation val="minMax"/>
        </c:scaling>
        <c:axPos val="b"/>
        <c:numFmt formatCode="General" sourceLinked="1"/>
        <c:tickLblPos val="nextTo"/>
        <c:crossAx val="152652416"/>
        <c:crosses val="autoZero"/>
        <c:auto val="1"/>
        <c:lblAlgn val="ctr"/>
        <c:lblOffset val="100"/>
      </c:catAx>
      <c:valAx>
        <c:axId val="1526524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508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East Hertfordshire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7.9465931245938295</c:v>
                </c:pt>
              </c:numCache>
            </c:numRef>
          </c:val>
        </c:ser>
        <c:axId val="152691840"/>
        <c:axId val="152693376"/>
      </c:barChart>
      <c:catAx>
        <c:axId val="152691840"/>
        <c:scaling>
          <c:orientation val="minMax"/>
        </c:scaling>
        <c:axPos val="b"/>
        <c:numFmt formatCode="General" sourceLinked="1"/>
        <c:tickLblPos val="nextTo"/>
        <c:crossAx val="152693376"/>
        <c:crosses val="autoZero"/>
        <c:auto val="1"/>
        <c:lblAlgn val="ctr"/>
        <c:lblOffset val="100"/>
      </c:catAx>
      <c:valAx>
        <c:axId val="152693376"/>
        <c:scaling>
          <c:orientation val="minMax"/>
        </c:scaling>
        <c:axPos val="l"/>
        <c:majorGridlines/>
        <c:numFmt formatCode="General" sourceLinked="1"/>
        <c:tickLblPos val="nextTo"/>
        <c:txPr>
          <a:bodyPr/>
          <a:lstStyle/>
          <a:p>
            <a:pPr>
              <a:defRPr sz="800"/>
            </a:pPr>
            <a:endParaRPr lang="en-US"/>
          </a:p>
        </c:txPr>
        <c:crossAx val="15269184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East Hertfordshire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8.247831252053258</c:v>
                </c:pt>
              </c:numCache>
            </c:numRef>
          </c:val>
        </c:ser>
        <c:axId val="152605440"/>
        <c:axId val="152606976"/>
      </c:barChart>
      <c:catAx>
        <c:axId val="152605440"/>
        <c:scaling>
          <c:orientation val="minMax"/>
        </c:scaling>
        <c:axPos val="b"/>
        <c:numFmt formatCode="General" sourceLinked="1"/>
        <c:tickLblPos val="nextTo"/>
        <c:crossAx val="152606976"/>
        <c:crosses val="autoZero"/>
        <c:auto val="1"/>
        <c:lblAlgn val="ctr"/>
        <c:lblOffset val="100"/>
      </c:catAx>
      <c:valAx>
        <c:axId val="1526069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0544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East Hertfordshire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9.9061338754561703</c:v>
                </c:pt>
              </c:numCache>
            </c:numRef>
          </c:val>
        </c:ser>
        <c:axId val="152724608"/>
        <c:axId val="152726144"/>
      </c:barChart>
      <c:catAx>
        <c:axId val="152724608"/>
        <c:scaling>
          <c:orientation val="minMax"/>
        </c:scaling>
        <c:axPos val="b"/>
        <c:numFmt formatCode="General" sourceLinked="1"/>
        <c:tickLblPos val="nextTo"/>
        <c:crossAx val="152726144"/>
        <c:crosses val="autoZero"/>
        <c:auto val="1"/>
        <c:lblAlgn val="ctr"/>
        <c:lblOffset val="100"/>
      </c:catAx>
      <c:valAx>
        <c:axId val="152726144"/>
        <c:scaling>
          <c:orientation val="minMax"/>
        </c:scaling>
        <c:axPos val="l"/>
        <c:majorGridlines/>
        <c:numFmt formatCode="General" sourceLinked="1"/>
        <c:tickLblPos val="nextTo"/>
        <c:txPr>
          <a:bodyPr/>
          <a:lstStyle/>
          <a:p>
            <a:pPr>
              <a:defRPr sz="800"/>
            </a:pPr>
            <a:endParaRPr lang="en-US"/>
          </a:p>
        </c:txPr>
        <c:crossAx val="15272460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East Hertfordshire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11.941106433992999</c:v>
                </c:pt>
                <c:pt idx="1">
                  <c:v>11.944049093779499</c:v>
                </c:pt>
                <c:pt idx="2">
                  <c:v>12.229986518863612</c:v>
                </c:pt>
              </c:numCache>
            </c:numRef>
          </c:val>
        </c:ser>
        <c:marker val="1"/>
        <c:axId val="152749184"/>
        <c:axId val="152750720"/>
      </c:lineChart>
      <c:catAx>
        <c:axId val="152749184"/>
        <c:scaling>
          <c:orientation val="minMax"/>
        </c:scaling>
        <c:axPos val="b"/>
        <c:numFmt formatCode="General" sourceLinked="1"/>
        <c:tickLblPos val="nextTo"/>
        <c:crossAx val="152750720"/>
        <c:crosses val="autoZero"/>
        <c:auto val="1"/>
        <c:lblAlgn val="ctr"/>
        <c:lblOffset val="100"/>
      </c:catAx>
      <c:valAx>
        <c:axId val="1527507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274918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East Hertfordshire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8.0314547615005889</c:v>
                </c:pt>
                <c:pt idx="1">
                  <c:v>8.232990618386637</c:v>
                </c:pt>
                <c:pt idx="2">
                  <c:v>8.1225940000000048</c:v>
                </c:pt>
              </c:numCache>
            </c:numRef>
          </c:val>
        </c:ser>
        <c:axId val="152872448"/>
        <c:axId val="152873984"/>
      </c:barChart>
      <c:catAx>
        <c:axId val="152872448"/>
        <c:scaling>
          <c:orientation val="minMax"/>
        </c:scaling>
        <c:axPos val="b"/>
        <c:numFmt formatCode="General" sourceLinked="1"/>
        <c:tickLblPos val="nextTo"/>
        <c:crossAx val="152873984"/>
        <c:crosses val="autoZero"/>
        <c:auto val="1"/>
        <c:lblAlgn val="ctr"/>
        <c:lblOffset val="100"/>
      </c:catAx>
      <c:valAx>
        <c:axId val="152873984"/>
        <c:scaling>
          <c:orientation val="minMax"/>
        </c:scaling>
        <c:axPos val="l"/>
        <c:majorGridlines/>
        <c:numFmt formatCode="General" sourceLinked="1"/>
        <c:tickLblPos val="nextTo"/>
        <c:crossAx val="15287244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East Hertfordshire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10.855157645524407</c:v>
                </c:pt>
                <c:pt idx="1">
                  <c:v>10.852800392484712</c:v>
                </c:pt>
                <c:pt idx="2">
                  <c:v>10.829746333050212</c:v>
                </c:pt>
              </c:numCache>
            </c:numRef>
          </c:val>
        </c:ser>
        <c:marker val="1"/>
        <c:axId val="152921600"/>
        <c:axId val="152923136"/>
      </c:lineChart>
      <c:catAx>
        <c:axId val="152921600"/>
        <c:scaling>
          <c:orientation val="minMax"/>
        </c:scaling>
        <c:axPos val="b"/>
        <c:numFmt formatCode="General" sourceLinked="1"/>
        <c:tickLblPos val="nextTo"/>
        <c:crossAx val="152923136"/>
        <c:crosses val="autoZero"/>
        <c:auto val="1"/>
        <c:lblAlgn val="ctr"/>
        <c:lblOffset val="100"/>
      </c:catAx>
      <c:valAx>
        <c:axId val="1529231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292160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East Hertfordshire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8.4555253776947978</c:v>
                </c:pt>
                <c:pt idx="1">
                  <c:v>8.7654096748929522</c:v>
                </c:pt>
                <c:pt idx="2">
                  <c:v>8.7399059999999995</c:v>
                </c:pt>
              </c:numCache>
            </c:numRef>
          </c:val>
        </c:ser>
        <c:axId val="152962944"/>
        <c:axId val="152964480"/>
      </c:barChart>
      <c:catAx>
        <c:axId val="152962944"/>
        <c:scaling>
          <c:orientation val="minMax"/>
        </c:scaling>
        <c:axPos val="b"/>
        <c:numFmt formatCode="General" sourceLinked="1"/>
        <c:tickLblPos val="nextTo"/>
        <c:crossAx val="152964480"/>
        <c:crosses val="autoZero"/>
        <c:auto val="1"/>
        <c:lblAlgn val="ctr"/>
        <c:lblOffset val="100"/>
      </c:catAx>
      <c:valAx>
        <c:axId val="152964480"/>
        <c:scaling>
          <c:orientation val="minMax"/>
        </c:scaling>
        <c:axPos val="l"/>
        <c:majorGridlines/>
        <c:numFmt formatCode="General" sourceLinked="1"/>
        <c:tickLblPos val="nextTo"/>
        <c:crossAx val="15296294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East Hertfordshire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8.1629910828206</c:v>
                </c:pt>
                <c:pt idx="1">
                  <c:v>8.0566586280999708</c:v>
                </c:pt>
                <c:pt idx="2">
                  <c:v>8.20284096659692</c:v>
                </c:pt>
              </c:numCache>
            </c:numRef>
          </c:val>
        </c:ser>
        <c:marker val="1"/>
        <c:axId val="152991616"/>
        <c:axId val="152993152"/>
      </c:lineChart>
      <c:catAx>
        <c:axId val="152991616"/>
        <c:scaling>
          <c:orientation val="minMax"/>
        </c:scaling>
        <c:axPos val="b"/>
        <c:numFmt formatCode="General" sourceLinked="1"/>
        <c:tickLblPos val="nextTo"/>
        <c:crossAx val="152993152"/>
        <c:crosses val="autoZero"/>
        <c:auto val="1"/>
        <c:lblAlgn val="ctr"/>
        <c:lblOffset val="100"/>
      </c:catAx>
      <c:valAx>
        <c:axId val="1529931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299161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East Hertfordshire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9.5071125445594991</c:v>
                </c:pt>
                <c:pt idx="1">
                  <c:v>10</c:v>
                </c:pt>
                <c:pt idx="2">
                  <c:v>10</c:v>
                </c:pt>
              </c:numCache>
            </c:numRef>
          </c:val>
        </c:ser>
        <c:axId val="153114880"/>
        <c:axId val="153128960"/>
      </c:barChart>
      <c:catAx>
        <c:axId val="153114880"/>
        <c:scaling>
          <c:orientation val="minMax"/>
        </c:scaling>
        <c:axPos val="b"/>
        <c:numFmt formatCode="General" sourceLinked="1"/>
        <c:tickLblPos val="nextTo"/>
        <c:crossAx val="153128960"/>
        <c:crosses val="autoZero"/>
        <c:auto val="1"/>
        <c:lblAlgn val="ctr"/>
        <c:lblOffset val="100"/>
      </c:catAx>
      <c:valAx>
        <c:axId val="153128960"/>
        <c:scaling>
          <c:orientation val="minMax"/>
        </c:scaling>
        <c:axPos val="l"/>
        <c:majorGridlines/>
        <c:numFmt formatCode="General" sourceLinked="1"/>
        <c:tickLblPos val="nextTo"/>
        <c:crossAx val="153114880"/>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East Hertfordshire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13.202271112586098</c:v>
                </c:pt>
                <c:pt idx="1">
                  <c:v>13.331874736558399</c:v>
                </c:pt>
                <c:pt idx="2">
                  <c:v>13.275953538924314</c:v>
                </c:pt>
              </c:numCache>
            </c:numRef>
          </c:val>
        </c:ser>
        <c:marker val="1"/>
        <c:axId val="150869120"/>
        <c:axId val="150870656"/>
      </c:lineChart>
      <c:catAx>
        <c:axId val="150869120"/>
        <c:scaling>
          <c:orientation val="minMax"/>
        </c:scaling>
        <c:axPos val="b"/>
        <c:numFmt formatCode="General" sourceLinked="1"/>
        <c:tickLblPos val="nextTo"/>
        <c:crossAx val="150870656"/>
        <c:crosses val="autoZero"/>
        <c:auto val="1"/>
        <c:lblAlgn val="ctr"/>
        <c:lblOffset val="100"/>
      </c:catAx>
      <c:valAx>
        <c:axId val="15087065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6912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East Hertfordshire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20.691102708710201</c:v>
                </c:pt>
                <c:pt idx="1">
                  <c:v>21.4768542186631</c:v>
                </c:pt>
                <c:pt idx="2">
                  <c:v>21.969664063458101</c:v>
                </c:pt>
              </c:numCache>
            </c:numRef>
          </c:val>
        </c:ser>
        <c:marker val="1"/>
        <c:axId val="153155840"/>
        <c:axId val="153034752"/>
      </c:lineChart>
      <c:catAx>
        <c:axId val="153155840"/>
        <c:scaling>
          <c:orientation val="minMax"/>
        </c:scaling>
        <c:axPos val="b"/>
        <c:numFmt formatCode="General" sourceLinked="1"/>
        <c:tickLblPos val="nextTo"/>
        <c:crossAx val="153034752"/>
        <c:crosses val="autoZero"/>
        <c:auto val="1"/>
        <c:lblAlgn val="ctr"/>
        <c:lblOffset val="100"/>
      </c:catAx>
      <c:valAx>
        <c:axId val="1530347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55840"/>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East Hertfordshire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1.6089458496010909</c:v>
                </c:pt>
                <c:pt idx="1">
                  <c:v>1.5457166186199189</c:v>
                </c:pt>
                <c:pt idx="2">
                  <c:v>2.0211160000000001</c:v>
                </c:pt>
              </c:numCache>
            </c:numRef>
          </c:val>
        </c:ser>
        <c:axId val="153078400"/>
        <c:axId val="153088384"/>
      </c:barChart>
      <c:catAx>
        <c:axId val="153078400"/>
        <c:scaling>
          <c:orientation val="minMax"/>
        </c:scaling>
        <c:axPos val="b"/>
        <c:numFmt formatCode="General" sourceLinked="1"/>
        <c:tickLblPos val="nextTo"/>
        <c:crossAx val="153088384"/>
        <c:crosses val="autoZero"/>
        <c:auto val="1"/>
        <c:lblAlgn val="ctr"/>
        <c:lblOffset val="100"/>
      </c:catAx>
      <c:valAx>
        <c:axId val="153088384"/>
        <c:scaling>
          <c:orientation val="minMax"/>
        </c:scaling>
        <c:axPos val="l"/>
        <c:majorGridlines/>
        <c:numFmt formatCode="General" sourceLinked="1"/>
        <c:tickLblPos val="nextTo"/>
        <c:txPr>
          <a:bodyPr/>
          <a:lstStyle/>
          <a:p>
            <a:pPr>
              <a:defRPr sz="800"/>
            </a:pPr>
            <a:endParaRPr lang="en-US"/>
          </a:p>
        </c:txPr>
        <c:crossAx val="15307840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East Hertfordshire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18.546092460801287</c:v>
                </c:pt>
                <c:pt idx="1">
                  <c:v>18.558372777589689</c:v>
                </c:pt>
                <c:pt idx="2">
                  <c:v>18.66637267006368</c:v>
                </c:pt>
              </c:numCache>
            </c:numRef>
          </c:val>
        </c:ser>
        <c:marker val="1"/>
        <c:axId val="153180800"/>
        <c:axId val="153194880"/>
      </c:lineChart>
      <c:catAx>
        <c:axId val="153180800"/>
        <c:scaling>
          <c:orientation val="minMax"/>
        </c:scaling>
        <c:axPos val="b"/>
        <c:numFmt formatCode="General" sourceLinked="1"/>
        <c:tickLblPos val="nextTo"/>
        <c:crossAx val="153194880"/>
        <c:crosses val="autoZero"/>
        <c:auto val="1"/>
        <c:lblAlgn val="ctr"/>
        <c:lblOffset val="100"/>
      </c:catAx>
      <c:valAx>
        <c:axId val="1531948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80800"/>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East Hertfordshire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1.4801561704294699</c:v>
                </c:pt>
                <c:pt idx="1">
                  <c:v>1.482444885104399</c:v>
                </c:pt>
                <c:pt idx="2">
                  <c:v>1.4737759999999998</c:v>
                </c:pt>
              </c:numCache>
            </c:numRef>
          </c:val>
        </c:ser>
        <c:axId val="153222144"/>
        <c:axId val="153232128"/>
      </c:barChart>
      <c:catAx>
        <c:axId val="153222144"/>
        <c:scaling>
          <c:orientation val="minMax"/>
        </c:scaling>
        <c:axPos val="b"/>
        <c:numFmt formatCode="General" sourceLinked="1"/>
        <c:tickLblPos val="nextTo"/>
        <c:crossAx val="153232128"/>
        <c:crosses val="autoZero"/>
        <c:auto val="1"/>
        <c:lblAlgn val="ctr"/>
        <c:lblOffset val="100"/>
      </c:catAx>
      <c:valAx>
        <c:axId val="153232128"/>
        <c:scaling>
          <c:orientation val="minMax"/>
        </c:scaling>
        <c:axPos val="l"/>
        <c:majorGridlines/>
        <c:numFmt formatCode="General" sourceLinked="1"/>
        <c:tickLblPos val="nextTo"/>
        <c:txPr>
          <a:bodyPr/>
          <a:lstStyle/>
          <a:p>
            <a:pPr>
              <a:defRPr sz="800"/>
            </a:pPr>
            <a:endParaRPr lang="en-US"/>
          </a:p>
        </c:txPr>
        <c:crossAx val="15322214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East Hertfordshire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11.575508094927612</c:v>
                </c:pt>
                <c:pt idx="1">
                  <c:v>10.943493354847607</c:v>
                </c:pt>
                <c:pt idx="2">
                  <c:v>11.7795313265117</c:v>
                </c:pt>
              </c:numCache>
            </c:numRef>
          </c:val>
        </c:ser>
        <c:marker val="1"/>
        <c:axId val="153259008"/>
        <c:axId val="153277184"/>
      </c:lineChart>
      <c:catAx>
        <c:axId val="153259008"/>
        <c:scaling>
          <c:orientation val="minMax"/>
        </c:scaling>
        <c:axPos val="b"/>
        <c:numFmt formatCode="General" sourceLinked="1"/>
        <c:tickLblPos val="nextTo"/>
        <c:crossAx val="153277184"/>
        <c:crosses val="autoZero"/>
        <c:auto val="1"/>
        <c:lblAlgn val="ctr"/>
        <c:lblOffset val="100"/>
      </c:catAx>
      <c:valAx>
        <c:axId val="1532771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25900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East Hertfordshire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8.3473094551009996</c:v>
                </c:pt>
                <c:pt idx="1">
                  <c:v>7.7338321307760198</c:v>
                </c:pt>
                <c:pt idx="2">
                  <c:v>7.4030620000000038</c:v>
                </c:pt>
              </c:numCache>
            </c:numRef>
          </c:val>
        </c:ser>
        <c:axId val="153312640"/>
        <c:axId val="153318528"/>
      </c:barChart>
      <c:catAx>
        <c:axId val="153312640"/>
        <c:scaling>
          <c:orientation val="minMax"/>
        </c:scaling>
        <c:axPos val="b"/>
        <c:numFmt formatCode="General" sourceLinked="1"/>
        <c:tickLblPos val="nextTo"/>
        <c:crossAx val="153318528"/>
        <c:crosses val="autoZero"/>
        <c:auto val="1"/>
        <c:lblAlgn val="ctr"/>
        <c:lblOffset val="100"/>
      </c:catAx>
      <c:valAx>
        <c:axId val="153318528"/>
        <c:scaling>
          <c:orientation val="minMax"/>
        </c:scaling>
        <c:axPos val="l"/>
        <c:majorGridlines/>
        <c:numFmt formatCode="General" sourceLinked="1"/>
        <c:tickLblPos val="nextTo"/>
        <c:txPr>
          <a:bodyPr/>
          <a:lstStyle/>
          <a:p>
            <a:pPr>
              <a:defRPr sz="800"/>
            </a:pPr>
            <a:endParaRPr lang="en-US"/>
          </a:p>
        </c:txPr>
        <c:crossAx val="15331264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Hertfordshire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7152</c:v>
                </c:pt>
                <c:pt idx="1">
                  <c:v>7200</c:v>
                </c:pt>
                <c:pt idx="2">
                  <c:v>7436</c:v>
                </c:pt>
                <c:pt idx="3">
                  <c:v>7597</c:v>
                </c:pt>
                <c:pt idx="4">
                  <c:v>7760</c:v>
                </c:pt>
              </c:numCache>
            </c:numRef>
          </c:val>
        </c:ser>
        <c:marker val="1"/>
        <c:axId val="153355392"/>
        <c:axId val="153356928"/>
      </c:lineChart>
      <c:catAx>
        <c:axId val="153355392"/>
        <c:scaling>
          <c:orientation val="minMax"/>
        </c:scaling>
        <c:axPos val="b"/>
        <c:numFmt formatCode="General" sourceLinked="1"/>
        <c:tickLblPos val="nextTo"/>
        <c:crossAx val="153356928"/>
        <c:crosses val="autoZero"/>
        <c:auto val="1"/>
        <c:lblAlgn val="ctr"/>
        <c:lblOffset val="100"/>
      </c:catAx>
      <c:valAx>
        <c:axId val="15335692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5539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Hertfordshire</c:v>
                </c:pt>
              </c:strCache>
            </c:strRef>
          </c:tx>
          <c:spPr>
            <a:solidFill>
              <a:schemeClr val="tx1"/>
            </a:solidFill>
          </c:spPr>
          <c:val>
            <c:numRef>
              <c:f>Sheet1!$R$180:$V$180</c:f>
              <c:numCache>
                <c:formatCode>General</c:formatCode>
                <c:ptCount val="5"/>
                <c:pt idx="0">
                  <c:v>6333.1771881649638</c:v>
                </c:pt>
                <c:pt idx="1">
                  <c:v>6312.3675060362011</c:v>
                </c:pt>
                <c:pt idx="2">
                  <c:v>6442.5855249762844</c:v>
                </c:pt>
                <c:pt idx="3">
                  <c:v>6519.1722187325158</c:v>
                </c:pt>
                <c:pt idx="4">
                  <c:v>6596.4742865012004</c:v>
                </c:pt>
              </c:numCache>
            </c:numRef>
          </c:val>
        </c:ser>
        <c:axId val="153388928"/>
        <c:axId val="153390464"/>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3388928"/>
        <c:axId val="153390464"/>
      </c:lineChart>
      <c:catAx>
        <c:axId val="153388928"/>
        <c:scaling>
          <c:orientation val="minMax"/>
        </c:scaling>
        <c:axPos val="b"/>
        <c:tickLblPos val="nextTo"/>
        <c:crossAx val="153390464"/>
        <c:crosses val="autoZero"/>
        <c:auto val="1"/>
        <c:lblAlgn val="ctr"/>
        <c:lblOffset val="100"/>
      </c:catAx>
      <c:valAx>
        <c:axId val="153390464"/>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889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Hertfordshire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5758</c:v>
                </c:pt>
                <c:pt idx="1">
                  <c:v>5772</c:v>
                </c:pt>
                <c:pt idx="2">
                  <c:v>5917</c:v>
                </c:pt>
                <c:pt idx="3">
                  <c:v>6003</c:v>
                </c:pt>
                <c:pt idx="4">
                  <c:v>6126</c:v>
                </c:pt>
              </c:numCache>
            </c:numRef>
          </c:val>
        </c:ser>
        <c:marker val="1"/>
        <c:axId val="153427968"/>
        <c:axId val="153429504"/>
      </c:lineChart>
      <c:catAx>
        <c:axId val="153427968"/>
        <c:scaling>
          <c:orientation val="minMax"/>
        </c:scaling>
        <c:axPos val="b"/>
        <c:numFmt formatCode="General" sourceLinked="1"/>
        <c:tickLblPos val="nextTo"/>
        <c:crossAx val="153429504"/>
        <c:crosses val="autoZero"/>
        <c:auto val="1"/>
        <c:lblAlgn val="ctr"/>
        <c:lblOffset val="100"/>
      </c:catAx>
      <c:valAx>
        <c:axId val="15342950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2796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Hertfordshire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5098.7743637379563</c:v>
                </c:pt>
                <c:pt idx="1">
                  <c:v>5060.4146173390191</c:v>
                </c:pt>
                <c:pt idx="2">
                  <c:v>5126.5167497693228</c:v>
                </c:pt>
                <c:pt idx="3">
                  <c:v>5151.321683434423</c:v>
                </c:pt>
                <c:pt idx="4">
                  <c:v>5207.474417410609</c:v>
                </c:pt>
              </c:numCache>
            </c:numRef>
          </c:val>
        </c:ser>
        <c:axId val="153477888"/>
        <c:axId val="153479424"/>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3477888"/>
        <c:axId val="153479424"/>
      </c:lineChart>
      <c:catAx>
        <c:axId val="153477888"/>
        <c:scaling>
          <c:orientation val="minMax"/>
        </c:scaling>
        <c:axPos val="b"/>
        <c:numFmt formatCode="General" sourceLinked="1"/>
        <c:tickLblPos val="nextTo"/>
        <c:crossAx val="153479424"/>
        <c:crosses val="autoZero"/>
        <c:auto val="1"/>
        <c:lblAlgn val="ctr"/>
        <c:lblOffset val="100"/>
      </c:catAx>
      <c:valAx>
        <c:axId val="153479424"/>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778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East Hertfordshire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9.1440216751465417</c:v>
                </c:pt>
                <c:pt idx="1">
                  <c:v>9.0068211499526569</c:v>
                </c:pt>
                <c:pt idx="2">
                  <c:v>9.1411871214735534</c:v>
                </c:pt>
              </c:numCache>
            </c:numRef>
          </c:val>
        </c:ser>
        <c:marker val="1"/>
        <c:axId val="150906368"/>
        <c:axId val="150907904"/>
      </c:lineChart>
      <c:catAx>
        <c:axId val="150906368"/>
        <c:scaling>
          <c:orientation val="minMax"/>
        </c:scaling>
        <c:axPos val="b"/>
        <c:numFmt formatCode="General" sourceLinked="1"/>
        <c:tickLblPos val="nextTo"/>
        <c:crossAx val="150907904"/>
        <c:crosses val="autoZero"/>
        <c:auto val="1"/>
        <c:lblAlgn val="ctr"/>
        <c:lblOffset val="100"/>
      </c:catAx>
      <c:valAx>
        <c:axId val="15090790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0636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Hertfordshire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4543</c:v>
                </c:pt>
                <c:pt idx="1">
                  <c:v>4540</c:v>
                </c:pt>
                <c:pt idx="2">
                  <c:v>4673</c:v>
                </c:pt>
                <c:pt idx="3">
                  <c:v>4743</c:v>
                </c:pt>
                <c:pt idx="4">
                  <c:v>4844</c:v>
                </c:pt>
              </c:numCache>
            </c:numRef>
          </c:val>
        </c:ser>
        <c:marker val="1"/>
        <c:axId val="153512576"/>
        <c:axId val="153518464"/>
      </c:lineChart>
      <c:catAx>
        <c:axId val="153512576"/>
        <c:scaling>
          <c:orientation val="minMax"/>
        </c:scaling>
        <c:axPos val="b"/>
        <c:numFmt formatCode="General" sourceLinked="1"/>
        <c:tickLblPos val="nextTo"/>
        <c:crossAx val="153518464"/>
        <c:crosses val="autoZero"/>
        <c:auto val="1"/>
        <c:lblAlgn val="ctr"/>
        <c:lblOffset val="100"/>
      </c:catAx>
      <c:valAx>
        <c:axId val="15351846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1257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Hertfordshire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4022.8780712854364</c:v>
                </c:pt>
                <c:pt idx="1">
                  <c:v>3980.2983996394942</c:v>
                </c:pt>
                <c:pt idx="2">
                  <c:v>4048.7092735629594</c:v>
                </c:pt>
                <c:pt idx="3">
                  <c:v>4070.0847483807188</c:v>
                </c:pt>
                <c:pt idx="4">
                  <c:v>4117.6960623468831</c:v>
                </c:pt>
              </c:numCache>
            </c:numRef>
          </c:val>
        </c:ser>
        <c:axId val="153619840"/>
        <c:axId val="15364211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3619840"/>
        <c:axId val="153642112"/>
      </c:lineChart>
      <c:catAx>
        <c:axId val="153619840"/>
        <c:scaling>
          <c:orientation val="minMax"/>
        </c:scaling>
        <c:axPos val="b"/>
        <c:numFmt formatCode="General" sourceLinked="1"/>
        <c:tickLblPos val="nextTo"/>
        <c:crossAx val="153642112"/>
        <c:crosses val="autoZero"/>
        <c:auto val="1"/>
        <c:lblAlgn val="ctr"/>
        <c:lblOffset val="100"/>
      </c:catAx>
      <c:valAx>
        <c:axId val="15364211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198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Hertfordshire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6381</c:v>
                </c:pt>
                <c:pt idx="1">
                  <c:v>6426</c:v>
                </c:pt>
                <c:pt idx="2">
                  <c:v>6628</c:v>
                </c:pt>
                <c:pt idx="3">
                  <c:v>6764</c:v>
                </c:pt>
                <c:pt idx="4">
                  <c:v>6835</c:v>
                </c:pt>
              </c:numCache>
            </c:numRef>
          </c:val>
        </c:ser>
        <c:marker val="1"/>
        <c:axId val="153669632"/>
        <c:axId val="153671168"/>
      </c:lineChart>
      <c:catAx>
        <c:axId val="153669632"/>
        <c:scaling>
          <c:orientation val="minMax"/>
        </c:scaling>
        <c:axPos val="b"/>
        <c:numFmt formatCode="General" sourceLinked="1"/>
        <c:tickLblPos val="nextTo"/>
        <c:crossAx val="153671168"/>
        <c:crosses val="autoZero"/>
        <c:auto val="1"/>
        <c:lblAlgn val="ctr"/>
        <c:lblOffset val="100"/>
      </c:catAx>
      <c:valAx>
        <c:axId val="15367116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6963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Hertfordshire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6</c:v>
                </c:pt>
                <c:pt idx="1">
                  <c:v>4</c:v>
                </c:pt>
                <c:pt idx="2">
                  <c:v>4</c:v>
                </c:pt>
                <c:pt idx="3">
                  <c:v>3</c:v>
                </c:pt>
                <c:pt idx="4">
                  <c:v>3</c:v>
                </c:pt>
              </c:numCache>
            </c:numRef>
          </c:val>
        </c:ser>
        <c:axId val="153731840"/>
        <c:axId val="15373337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3731840"/>
        <c:axId val="153733376"/>
      </c:lineChart>
      <c:catAx>
        <c:axId val="153731840"/>
        <c:scaling>
          <c:orientation val="minMax"/>
        </c:scaling>
        <c:axPos val="b"/>
        <c:tickLblPos val="nextTo"/>
        <c:crossAx val="153733376"/>
        <c:crosses val="autoZero"/>
        <c:auto val="1"/>
        <c:lblAlgn val="ctr"/>
        <c:lblOffset val="100"/>
      </c:catAx>
      <c:valAx>
        <c:axId val="15373337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7318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Hertfordshire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17</c:v>
                </c:pt>
                <c:pt idx="1">
                  <c:v>14</c:v>
                </c:pt>
                <c:pt idx="2">
                  <c:v>8</c:v>
                </c:pt>
                <c:pt idx="3">
                  <c:v>6</c:v>
                </c:pt>
                <c:pt idx="4">
                  <c:v>5</c:v>
                </c:pt>
              </c:numCache>
            </c:numRef>
          </c:val>
        </c:ser>
        <c:axId val="153777664"/>
        <c:axId val="15377920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3777664"/>
        <c:axId val="153779200"/>
      </c:lineChart>
      <c:catAx>
        <c:axId val="153777664"/>
        <c:scaling>
          <c:orientation val="minMax"/>
        </c:scaling>
        <c:axPos val="b"/>
        <c:tickLblPos val="nextTo"/>
        <c:crossAx val="153779200"/>
        <c:crosses val="autoZero"/>
        <c:auto val="1"/>
        <c:lblAlgn val="ctr"/>
        <c:lblOffset val="100"/>
      </c:catAx>
      <c:valAx>
        <c:axId val="15377920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37776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Hertfordshire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11</c:v>
                </c:pt>
                <c:pt idx="1">
                  <c:v>17</c:v>
                </c:pt>
                <c:pt idx="2">
                  <c:v>19</c:v>
                </c:pt>
                <c:pt idx="3">
                  <c:v>15</c:v>
                </c:pt>
                <c:pt idx="4">
                  <c:v>16</c:v>
                </c:pt>
              </c:numCache>
            </c:numRef>
          </c:val>
        </c:ser>
        <c:axId val="153816064"/>
        <c:axId val="15382195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3816064"/>
        <c:axId val="153821952"/>
      </c:lineChart>
      <c:catAx>
        <c:axId val="153816064"/>
        <c:scaling>
          <c:orientation val="minMax"/>
        </c:scaling>
        <c:axPos val="b"/>
        <c:tickLblPos val="nextTo"/>
        <c:crossAx val="153821952"/>
        <c:crosses val="autoZero"/>
        <c:auto val="1"/>
        <c:lblAlgn val="ctr"/>
        <c:lblOffset val="100"/>
      </c:catAx>
      <c:valAx>
        <c:axId val="153821952"/>
        <c:scaling>
          <c:orientation val="minMax"/>
        </c:scaling>
        <c:axPos val="l"/>
        <c:majorGridlines/>
        <c:title>
          <c:tx>
            <c:rich>
              <a:bodyPr rot="0" vert="horz"/>
              <a:lstStyle/>
              <a:p>
                <a:pPr>
                  <a:defRPr/>
                </a:pPr>
                <a:r>
                  <a:rPr lang="en-US"/>
                  <a:t>%</a:t>
                </a:r>
              </a:p>
            </c:rich>
          </c:tx>
          <c:layout/>
        </c:title>
        <c:numFmt formatCode="General" sourceLinked="1"/>
        <c:tickLblPos val="nextTo"/>
        <c:txPr>
          <a:bodyPr/>
          <a:lstStyle/>
          <a:p>
            <a:pPr>
              <a:defRPr sz="800"/>
            </a:pPr>
            <a:endParaRPr lang="en-US"/>
          </a:p>
        </c:txPr>
        <c:crossAx val="153816064"/>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Hertfordshire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30.5</c:v>
                </c:pt>
                <c:pt idx="1">
                  <c:v>29.8</c:v>
                </c:pt>
                <c:pt idx="2">
                  <c:v>30</c:v>
                </c:pt>
              </c:numCache>
            </c:numRef>
          </c:val>
        </c:ser>
        <c:marker val="1"/>
        <c:axId val="153881600"/>
        <c:axId val="153891584"/>
      </c:lineChart>
      <c:catAx>
        <c:axId val="153881600"/>
        <c:scaling>
          <c:orientation val="minMax"/>
        </c:scaling>
        <c:axPos val="b"/>
        <c:numFmt formatCode="General" sourceLinked="1"/>
        <c:tickLblPos val="nextTo"/>
        <c:crossAx val="153891584"/>
        <c:crosses val="autoZero"/>
        <c:auto val="1"/>
        <c:lblAlgn val="ctr"/>
        <c:lblOffset val="100"/>
      </c:catAx>
      <c:valAx>
        <c:axId val="153891584"/>
        <c:scaling>
          <c:orientation val="minMax"/>
        </c:scaling>
        <c:axPos val="l"/>
        <c:majorGridlines/>
        <c:title>
          <c:tx>
            <c:strRef>
              <c:f>Sheet1!$C$181</c:f>
              <c:strCache>
                <c:ptCount val="1"/>
                <c:pt idx="0">
                  <c:v>mph</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53881600"/>
        <c:crosses val="autoZero"/>
        <c:crossBetween val="between"/>
      </c:valAx>
    </c:plotArea>
    <c:legend>
      <c:legendPos val="r"/>
      <c:layout/>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Hertfordshire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34.1</c:v>
                </c:pt>
                <c:pt idx="1">
                  <c:v>36.1</c:v>
                </c:pt>
                <c:pt idx="2">
                  <c:v>36.4</c:v>
                </c:pt>
              </c:numCache>
            </c:numRef>
          </c:val>
        </c:ser>
        <c:marker val="1"/>
        <c:axId val="153915776"/>
        <c:axId val="153917312"/>
      </c:lineChart>
      <c:catAx>
        <c:axId val="153915776"/>
        <c:scaling>
          <c:orientation val="minMax"/>
        </c:scaling>
        <c:axPos val="b"/>
        <c:numFmt formatCode="General" sourceLinked="1"/>
        <c:tickLblPos val="nextTo"/>
        <c:crossAx val="153917312"/>
        <c:crosses val="autoZero"/>
        <c:auto val="1"/>
        <c:lblAlgn val="ctr"/>
        <c:lblOffset val="100"/>
      </c:catAx>
      <c:valAx>
        <c:axId val="15391731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391577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East Hertfordshire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85.582043383519519</c:v>
                </c:pt>
                <c:pt idx="1">
                  <c:v>78.077094722757565</c:v>
                </c:pt>
                <c:pt idx="2">
                  <c:v>51.067783413924928</c:v>
                </c:pt>
                <c:pt idx="3">
                  <c:v>39.509671303504646</c:v>
                </c:pt>
              </c:numCache>
            </c:numRef>
          </c:val>
        </c:ser>
        <c:axId val="154034944"/>
        <c:axId val="154036480"/>
      </c:barChart>
      <c:catAx>
        <c:axId val="154034944"/>
        <c:scaling>
          <c:orientation val="minMax"/>
        </c:scaling>
        <c:axPos val="b"/>
        <c:tickLblPos val="nextTo"/>
        <c:txPr>
          <a:bodyPr/>
          <a:lstStyle/>
          <a:p>
            <a:pPr>
              <a:defRPr sz="800"/>
            </a:pPr>
            <a:endParaRPr lang="en-US"/>
          </a:p>
        </c:txPr>
        <c:crossAx val="154036480"/>
        <c:crosses val="autoZero"/>
        <c:auto val="1"/>
        <c:lblAlgn val="ctr"/>
        <c:lblOffset val="100"/>
      </c:catAx>
      <c:valAx>
        <c:axId val="15403648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03494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East Hertfordshire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22.857111249844539</c:v>
                </c:pt>
                <c:pt idx="1">
                  <c:v>14.63612785603515</c:v>
                </c:pt>
                <c:pt idx="2">
                  <c:v>7.4501967265225675</c:v>
                </c:pt>
                <c:pt idx="3">
                  <c:v>4.1604595665711352</c:v>
                </c:pt>
              </c:numCache>
            </c:numRef>
          </c:val>
        </c:ser>
        <c:axId val="154072192"/>
        <c:axId val="154073728"/>
      </c:barChart>
      <c:catAx>
        <c:axId val="154072192"/>
        <c:scaling>
          <c:orientation val="minMax"/>
        </c:scaling>
        <c:axPos val="b"/>
        <c:numFmt formatCode="General" sourceLinked="1"/>
        <c:tickLblPos val="nextTo"/>
        <c:txPr>
          <a:bodyPr/>
          <a:lstStyle/>
          <a:p>
            <a:pPr>
              <a:defRPr sz="800"/>
            </a:pPr>
            <a:endParaRPr lang="en-US"/>
          </a:p>
        </c:txPr>
        <c:crossAx val="154073728"/>
        <c:crosses val="autoZero"/>
        <c:auto val="1"/>
        <c:lblAlgn val="ctr"/>
        <c:lblOffset val="100"/>
      </c:catAx>
      <c:valAx>
        <c:axId val="15407372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07219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East Hertfordshire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40.557601864151195</c:v>
                </c:pt>
                <c:pt idx="1">
                  <c:v>43.453289619742861</c:v>
                </c:pt>
                <c:pt idx="2">
                  <c:v>43.513654202143449</c:v>
                </c:pt>
              </c:numCache>
            </c:numRef>
          </c:val>
        </c:ser>
        <c:marker val="1"/>
        <c:axId val="151078784"/>
        <c:axId val="151080320"/>
      </c:lineChart>
      <c:catAx>
        <c:axId val="151078784"/>
        <c:scaling>
          <c:orientation val="minMax"/>
        </c:scaling>
        <c:axPos val="b"/>
        <c:numFmt formatCode="General" sourceLinked="1"/>
        <c:tickLblPos val="nextTo"/>
        <c:crossAx val="151080320"/>
        <c:crosses val="autoZero"/>
        <c:auto val="1"/>
        <c:lblAlgn val="ctr"/>
        <c:lblOffset val="100"/>
      </c:catAx>
      <c:valAx>
        <c:axId val="15108032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7878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East Hertfordshire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20.30401932699645</c:v>
                </c:pt>
                <c:pt idx="1">
                  <c:v>11.187346534899554</c:v>
                </c:pt>
                <c:pt idx="2">
                  <c:v>3.8202646015285793</c:v>
                </c:pt>
                <c:pt idx="3">
                  <c:v>2.1490278872166653</c:v>
                </c:pt>
              </c:numCache>
            </c:numRef>
          </c:val>
        </c:ser>
        <c:axId val="153986560"/>
        <c:axId val="153988096"/>
      </c:barChart>
      <c:catAx>
        <c:axId val="153986560"/>
        <c:scaling>
          <c:orientation val="minMax"/>
        </c:scaling>
        <c:axPos val="b"/>
        <c:numFmt formatCode="General" sourceLinked="1"/>
        <c:tickLblPos val="nextTo"/>
        <c:txPr>
          <a:bodyPr/>
          <a:lstStyle/>
          <a:p>
            <a:pPr>
              <a:defRPr sz="800"/>
            </a:pPr>
            <a:endParaRPr lang="en-US"/>
          </a:p>
        </c:txPr>
        <c:crossAx val="153988096"/>
        <c:crosses val="autoZero"/>
        <c:auto val="1"/>
        <c:lblAlgn val="ctr"/>
        <c:lblOffset val="100"/>
      </c:catAx>
      <c:valAx>
        <c:axId val="15398809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398656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East Hertfordshire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9.5633561229188331</c:v>
                </c:pt>
                <c:pt idx="1">
                  <c:v>7.7367547699084618</c:v>
                </c:pt>
                <c:pt idx="2">
                  <c:v>3.2380938206349144</c:v>
                </c:pt>
                <c:pt idx="3">
                  <c:v>2.2419166023435575</c:v>
                </c:pt>
              </c:numCache>
            </c:numRef>
          </c:val>
        </c:ser>
        <c:axId val="154101632"/>
        <c:axId val="154103168"/>
      </c:barChart>
      <c:catAx>
        <c:axId val="154101632"/>
        <c:scaling>
          <c:orientation val="minMax"/>
        </c:scaling>
        <c:axPos val="b"/>
        <c:numFmt formatCode="General" sourceLinked="1"/>
        <c:tickLblPos val="nextTo"/>
        <c:txPr>
          <a:bodyPr/>
          <a:lstStyle/>
          <a:p>
            <a:pPr>
              <a:defRPr sz="800"/>
            </a:pPr>
            <a:endParaRPr lang="en-US"/>
          </a:p>
        </c:txPr>
        <c:crossAx val="154103168"/>
        <c:crosses val="autoZero"/>
        <c:auto val="1"/>
        <c:lblAlgn val="ctr"/>
        <c:lblOffset val="100"/>
      </c:catAx>
      <c:valAx>
        <c:axId val="15410316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10163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East Hertfordshire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83.945418129451994</c:v>
                </c:pt>
                <c:pt idx="1">
                  <c:v>75.871990859554415</c:v>
                </c:pt>
                <c:pt idx="2">
                  <c:v>47.906381213393814</c:v>
                </c:pt>
                <c:pt idx="3">
                  <c:v>34.457440017310809</c:v>
                </c:pt>
              </c:numCache>
            </c:numRef>
          </c:val>
        </c:ser>
        <c:axId val="154212608"/>
        <c:axId val="154218496"/>
      </c:barChart>
      <c:catAx>
        <c:axId val="154212608"/>
        <c:scaling>
          <c:orientation val="minMax"/>
        </c:scaling>
        <c:axPos val="b"/>
        <c:numFmt formatCode="General" sourceLinked="1"/>
        <c:tickLblPos val="nextTo"/>
        <c:txPr>
          <a:bodyPr/>
          <a:lstStyle/>
          <a:p>
            <a:pPr>
              <a:defRPr sz="800"/>
            </a:pPr>
            <a:endParaRPr lang="en-US"/>
          </a:p>
        </c:txPr>
        <c:crossAx val="154218496"/>
        <c:crosses val="autoZero"/>
        <c:auto val="1"/>
        <c:lblAlgn val="ctr"/>
        <c:lblOffset val="100"/>
      </c:catAx>
      <c:valAx>
        <c:axId val="15421849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21260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East Hertfordshire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72.073139182781105</c:v>
                </c:pt>
                <c:pt idx="1">
                  <c:v>56.196034875903081</c:v>
                </c:pt>
                <c:pt idx="2">
                  <c:v>25.652291689149674</c:v>
                </c:pt>
                <c:pt idx="3">
                  <c:v>18.976236567039635</c:v>
                </c:pt>
              </c:numCache>
            </c:numRef>
          </c:val>
        </c:ser>
        <c:axId val="154286720"/>
        <c:axId val="154308992"/>
      </c:barChart>
      <c:catAx>
        <c:axId val="154286720"/>
        <c:scaling>
          <c:orientation val="minMax"/>
        </c:scaling>
        <c:axPos val="b"/>
        <c:numFmt formatCode="General" sourceLinked="1"/>
        <c:tickLblPos val="nextTo"/>
        <c:txPr>
          <a:bodyPr/>
          <a:lstStyle/>
          <a:p>
            <a:pPr>
              <a:defRPr sz="800"/>
            </a:pPr>
            <a:endParaRPr lang="en-US"/>
          </a:p>
        </c:txPr>
        <c:crossAx val="154308992"/>
        <c:crosses val="autoZero"/>
        <c:auto val="1"/>
        <c:lblAlgn val="ctr"/>
        <c:lblOffset val="100"/>
      </c:catAx>
      <c:valAx>
        <c:axId val="15430899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28672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East Hertfordshire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51.812092482604577</c:v>
                </c:pt>
                <c:pt idx="1">
                  <c:v>44.117341723497468</c:v>
                </c:pt>
                <c:pt idx="2">
                  <c:v>23.280762536564108</c:v>
                </c:pt>
                <c:pt idx="3">
                  <c:v>14.986827393265139</c:v>
                </c:pt>
              </c:numCache>
            </c:numRef>
          </c:val>
        </c:ser>
        <c:axId val="154336256"/>
        <c:axId val="154141440"/>
      </c:barChart>
      <c:catAx>
        <c:axId val="154336256"/>
        <c:scaling>
          <c:orientation val="minMax"/>
        </c:scaling>
        <c:axPos val="b"/>
        <c:numFmt formatCode="General" sourceLinked="1"/>
        <c:tickLblPos val="nextTo"/>
        <c:txPr>
          <a:bodyPr/>
          <a:lstStyle/>
          <a:p>
            <a:pPr>
              <a:defRPr sz="800"/>
            </a:pPr>
            <a:endParaRPr lang="en-US"/>
          </a:p>
        </c:txPr>
        <c:crossAx val="154141440"/>
        <c:crosses val="autoZero"/>
        <c:auto val="1"/>
        <c:lblAlgn val="ctr"/>
        <c:lblOffset val="100"/>
      </c:catAx>
      <c:valAx>
        <c:axId val="15414144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33625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East Hertfordshire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43.438100243840211</c:v>
                </c:pt>
                <c:pt idx="1">
                  <c:v>44.229268729493597</c:v>
                </c:pt>
                <c:pt idx="2">
                  <c:v>44.228532784521619</c:v>
                </c:pt>
              </c:numCache>
            </c:numRef>
          </c:val>
        </c:ser>
        <c:marker val="1"/>
        <c:axId val="151009536"/>
        <c:axId val="151015424"/>
      </c:lineChart>
      <c:catAx>
        <c:axId val="151009536"/>
        <c:scaling>
          <c:orientation val="minMax"/>
        </c:scaling>
        <c:axPos val="b"/>
        <c:numFmt formatCode="General" sourceLinked="1"/>
        <c:tickLblPos val="nextTo"/>
        <c:crossAx val="151015424"/>
        <c:crosses val="autoZero"/>
        <c:auto val="1"/>
        <c:lblAlgn val="ctr"/>
        <c:lblOffset val="100"/>
      </c:catAx>
      <c:valAx>
        <c:axId val="15101542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0953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East Hertfordshire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19.989952082565349</c:v>
                </c:pt>
                <c:pt idx="1">
                  <c:v>20.1272249510371</c:v>
                </c:pt>
                <c:pt idx="2">
                  <c:v>21.256106271915669</c:v>
                </c:pt>
              </c:numCache>
            </c:numRef>
          </c:val>
        </c:ser>
        <c:marker val="1"/>
        <c:axId val="151046784"/>
        <c:axId val="151126400"/>
      </c:lineChart>
      <c:catAx>
        <c:axId val="151046784"/>
        <c:scaling>
          <c:orientation val="minMax"/>
        </c:scaling>
        <c:axPos val="b"/>
        <c:numFmt formatCode="General" sourceLinked="1"/>
        <c:tickLblPos val="nextTo"/>
        <c:crossAx val="151126400"/>
        <c:crosses val="autoZero"/>
        <c:auto val="1"/>
        <c:lblAlgn val="ctr"/>
        <c:lblOffset val="100"/>
      </c:catAx>
      <c:valAx>
        <c:axId val="15112640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4678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A791C-E32E-43B3-B3F8-A9D4CDF1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2018-06-21T15:15:00Z</dcterms:created>
  <dcterms:modified xsi:type="dcterms:W3CDTF">2018-07-16T08:39:00Z</dcterms:modified>
</cp:coreProperties>
</file>