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5D1530">
      <w:r w:rsidRPr="005D1530">
        <w:rPr>
          <w:noProof/>
          <w:lang w:val="en-US" w:eastAsia="zh-TW"/>
        </w:rPr>
        <w:pict>
          <v:shapetype id="_x0000_t202" coordsize="21600,21600" o:spt="202" path="m,l,21600r21600,l21600,xe">
            <v:stroke joinstyle="miter"/>
            <v:path gradientshapeok="t" o:connecttype="rect"/>
          </v:shapetype>
          <v:shape id="_x0000_s1026" type="#_x0000_t202" style="position:absolute;margin-left:551.4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E63041" w:rsidRDefault="00D95323" w:rsidP="004D3814">
                  <w:pPr>
                    <w:jc w:val="right"/>
                    <w:rPr>
                      <w:rFonts w:ascii="Segoe UI" w:hAnsi="Segoe UI" w:cs="Segoe UI"/>
                      <w:b/>
                      <w:sz w:val="56"/>
                      <w:szCs w:val="72"/>
                      <w:u w:val="single"/>
                    </w:rPr>
                  </w:pPr>
                  <w:r w:rsidRPr="00E63041">
                    <w:rPr>
                      <w:rFonts w:ascii="Segoe UI" w:hAnsi="Segoe UI" w:cs="Segoe UI"/>
                      <w:b/>
                      <w:sz w:val="56"/>
                      <w:szCs w:val="72"/>
                      <w:u w:val="single"/>
                    </w:rPr>
                    <w:t xml:space="preserve">East </w:t>
                  </w:r>
                  <w:r w:rsidR="00E63041" w:rsidRPr="00E63041">
                    <w:rPr>
                      <w:rFonts w:ascii="Segoe UI" w:hAnsi="Segoe UI" w:cs="Segoe UI"/>
                      <w:b/>
                      <w:sz w:val="56"/>
                      <w:szCs w:val="72"/>
                      <w:u w:val="single"/>
                    </w:rPr>
                    <w:t>Northamptonshire</w:t>
                  </w:r>
                  <w:r w:rsidR="009579D3" w:rsidRPr="00E63041">
                    <w:rPr>
                      <w:rFonts w:ascii="Segoe UI" w:hAnsi="Segoe UI" w:cs="Segoe UI"/>
                      <w:b/>
                      <w:sz w:val="56"/>
                      <w:szCs w:val="72"/>
                      <w:u w:val="single"/>
                    </w:rPr>
                    <w:t xml:space="preserve"> 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5D1530"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5D1530"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5D1530"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5D1530"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5D1530"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D95323">
      <w:pPr>
        <w:rPr>
          <w:rFonts w:ascii="Segoe UI" w:hAnsi="Segoe UI" w:cs="Segoe UI"/>
        </w:rPr>
      </w:pPr>
      <w:r>
        <w:rPr>
          <w:rFonts w:ascii="Segoe UI" w:hAnsi="Segoe UI" w:cs="Segoe UI"/>
        </w:rPr>
        <w:t xml:space="preserve">East </w:t>
      </w:r>
      <w:r w:rsidR="00E63041">
        <w:rPr>
          <w:rFonts w:ascii="Segoe UI" w:hAnsi="Segoe UI" w:cs="Segoe UI"/>
        </w:rPr>
        <w:t>Northamptonshire</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total completions of </w:t>
      </w:r>
      <w:r w:rsidR="00E63041">
        <w:rPr>
          <w:rFonts w:ascii="Segoe UI" w:hAnsi="Segoe UI" w:cs="Segoe UI"/>
        </w:rPr>
        <w:t>61</w:t>
      </w:r>
      <w:r w:rsidR="001676C0">
        <w:rPr>
          <w:rFonts w:ascii="Segoe UI" w:hAnsi="Segoe UI" w:cs="Segoe UI"/>
        </w:rPr>
        <w:t>0</w:t>
      </w:r>
      <w:r w:rsidR="00D625BB">
        <w:rPr>
          <w:rFonts w:ascii="Segoe UI" w:hAnsi="Segoe UI" w:cs="Segoe UI"/>
        </w:rPr>
        <w:t xml:space="preserve">, made up of </w:t>
      </w:r>
      <w:r w:rsidR="00E63041">
        <w:rPr>
          <w:rFonts w:ascii="Segoe UI" w:hAnsi="Segoe UI" w:cs="Segoe UI"/>
        </w:rPr>
        <w:t>47</w:t>
      </w:r>
      <w:r w:rsidR="001676C0">
        <w:rPr>
          <w:rFonts w:ascii="Segoe UI" w:hAnsi="Segoe UI" w:cs="Segoe UI"/>
        </w:rPr>
        <w:t>0</w:t>
      </w:r>
      <w:r w:rsidR="00FE2F24">
        <w:rPr>
          <w:rFonts w:ascii="Segoe UI" w:hAnsi="Segoe UI" w:cs="Segoe UI"/>
        </w:rPr>
        <w:t xml:space="preserve"> private enterprise builds</w:t>
      </w:r>
      <w:r w:rsidR="00E63041">
        <w:rPr>
          <w:rFonts w:ascii="Segoe UI" w:hAnsi="Segoe UI" w:cs="Segoe UI"/>
        </w:rPr>
        <w:t xml:space="preserve"> and 14</w:t>
      </w:r>
      <w:r w:rsidR="000A5C43">
        <w:rPr>
          <w:rFonts w:ascii="Segoe UI" w:hAnsi="Segoe UI" w:cs="Segoe UI"/>
        </w:rPr>
        <w:t>0 housing association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E63041">
        <w:rPr>
          <w:rFonts w:ascii="Segoe UI" w:hAnsi="Segoe UI" w:cs="Segoe UI"/>
        </w:rPr>
        <w:t>39,100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6E6A5B">
        <w:rPr>
          <w:rFonts w:ascii="Segoe UI" w:hAnsi="Segoe UI" w:cs="Segoe UI"/>
        </w:rPr>
        <w:t>East Northamptonshire</w:t>
      </w:r>
      <w:r w:rsidR="002651E1">
        <w:rPr>
          <w:rFonts w:ascii="Segoe UI" w:hAnsi="Segoe UI" w:cs="Segoe UI"/>
        </w:rPr>
        <w:t xml:space="preserve"> </w:t>
      </w:r>
      <w:r w:rsidR="00465750">
        <w:rPr>
          <w:rFonts w:ascii="Segoe UI" w:hAnsi="Segoe UI" w:cs="Segoe UI"/>
        </w:rPr>
        <w:t xml:space="preserve">had net additions of </w:t>
      </w:r>
      <w:r w:rsidR="006E6A5B">
        <w:rPr>
          <w:rFonts w:ascii="Segoe UI" w:hAnsi="Segoe UI" w:cs="Segoe UI"/>
        </w:rPr>
        <w:t xml:space="preserve">461 </w:t>
      </w:r>
      <w:r w:rsidR="004A44E1">
        <w:rPr>
          <w:rFonts w:ascii="Segoe UI" w:hAnsi="Segoe UI" w:cs="Segoe UI"/>
        </w:rPr>
        <w:t>dwellings</w:t>
      </w:r>
      <w:r w:rsidR="00465750">
        <w:rPr>
          <w:rFonts w:ascii="Segoe UI" w:hAnsi="Segoe UI" w:cs="Segoe UI"/>
        </w:rPr>
        <w:t xml:space="preserve"> comprised of </w:t>
      </w:r>
      <w:r w:rsidR="006E6A5B">
        <w:rPr>
          <w:rFonts w:ascii="Segoe UI" w:hAnsi="Segoe UI" w:cs="Segoe UI"/>
        </w:rPr>
        <w:t>461</w:t>
      </w:r>
      <w:r w:rsidR="00465750">
        <w:rPr>
          <w:rFonts w:ascii="Segoe UI" w:hAnsi="Segoe UI" w:cs="Segoe UI"/>
        </w:rPr>
        <w:t xml:space="preserve"> new builds, </w:t>
      </w:r>
      <w:r w:rsidR="004A44E1">
        <w:rPr>
          <w:rFonts w:ascii="Segoe UI" w:hAnsi="Segoe UI" w:cs="Segoe UI"/>
        </w:rPr>
        <w:t>0</w:t>
      </w:r>
      <w:r w:rsidR="00465750">
        <w:rPr>
          <w:rFonts w:ascii="Segoe UI" w:hAnsi="Segoe UI" w:cs="Segoe UI"/>
        </w:rPr>
        <w:t xml:space="preserve"> conversations, </w:t>
      </w:r>
      <w:r w:rsidR="006E6A5B">
        <w:rPr>
          <w:rFonts w:ascii="Segoe UI" w:hAnsi="Segoe UI" w:cs="Segoe UI"/>
        </w:rPr>
        <w:t>0</w:t>
      </w:r>
      <w:r w:rsidR="00465750">
        <w:rPr>
          <w:rFonts w:ascii="Segoe UI" w:hAnsi="Segoe UI" w:cs="Segoe UI"/>
        </w:rPr>
        <w:t xml:space="preserve"> change of use, and </w:t>
      </w:r>
      <w:r w:rsidR="006E6A5B">
        <w:rPr>
          <w:rFonts w:ascii="Segoe UI" w:hAnsi="Segoe UI" w:cs="Segoe UI"/>
        </w:rPr>
        <w:t>0</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6E6A5B">
        <w:rPr>
          <w:rFonts w:ascii="Segoe UI" w:hAnsi="Segoe UI" w:cs="Segoe UI"/>
        </w:rPr>
        <w:t>East Northamptonshire</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6E6A5B">
        <w:rPr>
          <w:rFonts w:ascii="Segoe UI" w:hAnsi="Segoe UI" w:cs="Segoe UI"/>
        </w:rPr>
        <w:t>eed per 1,000 households was 1.6</w:t>
      </w:r>
      <w:r>
        <w:rPr>
          <w:rFonts w:ascii="Segoe UI" w:hAnsi="Segoe UI" w:cs="Segoe UI"/>
        </w:rPr>
        <w:t>, the number of households accommodated in temporary accommodat</w:t>
      </w:r>
      <w:r w:rsidR="009579D3">
        <w:rPr>
          <w:rFonts w:ascii="Segoe UI" w:hAnsi="Segoe UI" w:cs="Segoe UI"/>
        </w:rPr>
        <w:t>ion per 1,000 households was 0.</w:t>
      </w:r>
      <w:r w:rsidR="006E6A5B">
        <w:rPr>
          <w:rFonts w:ascii="Segoe UI" w:hAnsi="Segoe UI" w:cs="Segoe UI"/>
        </w:rPr>
        <w:t>2</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4C2A"/>
    <w:rsid w:val="00057D91"/>
    <w:rsid w:val="00075447"/>
    <w:rsid w:val="000A253B"/>
    <w:rsid w:val="000A5C43"/>
    <w:rsid w:val="000B410A"/>
    <w:rsid w:val="000D1137"/>
    <w:rsid w:val="000D7426"/>
    <w:rsid w:val="000E0225"/>
    <w:rsid w:val="00111193"/>
    <w:rsid w:val="00123766"/>
    <w:rsid w:val="00137983"/>
    <w:rsid w:val="00153631"/>
    <w:rsid w:val="00163203"/>
    <w:rsid w:val="00163DF2"/>
    <w:rsid w:val="001676C0"/>
    <w:rsid w:val="00171D21"/>
    <w:rsid w:val="001779A1"/>
    <w:rsid w:val="001C52DE"/>
    <w:rsid w:val="001D6CB6"/>
    <w:rsid w:val="001E09A4"/>
    <w:rsid w:val="001E6FDC"/>
    <w:rsid w:val="001F4A28"/>
    <w:rsid w:val="00212307"/>
    <w:rsid w:val="00230CF6"/>
    <w:rsid w:val="002408BD"/>
    <w:rsid w:val="00256D31"/>
    <w:rsid w:val="00257FBA"/>
    <w:rsid w:val="002651E1"/>
    <w:rsid w:val="00274ED9"/>
    <w:rsid w:val="00295A64"/>
    <w:rsid w:val="002B39D0"/>
    <w:rsid w:val="002C6BB4"/>
    <w:rsid w:val="002D62CB"/>
    <w:rsid w:val="00321059"/>
    <w:rsid w:val="00326C5A"/>
    <w:rsid w:val="00340480"/>
    <w:rsid w:val="00340CF5"/>
    <w:rsid w:val="00360FD9"/>
    <w:rsid w:val="00371E26"/>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972B9"/>
    <w:rsid w:val="004A1C29"/>
    <w:rsid w:val="004A44E1"/>
    <w:rsid w:val="004B4BE1"/>
    <w:rsid w:val="004C095C"/>
    <w:rsid w:val="004C2A1C"/>
    <w:rsid w:val="004D3814"/>
    <w:rsid w:val="004E747D"/>
    <w:rsid w:val="00500FD5"/>
    <w:rsid w:val="00517C92"/>
    <w:rsid w:val="0052568F"/>
    <w:rsid w:val="00545A25"/>
    <w:rsid w:val="0054613A"/>
    <w:rsid w:val="00555F9F"/>
    <w:rsid w:val="00557B7F"/>
    <w:rsid w:val="00563585"/>
    <w:rsid w:val="0057388A"/>
    <w:rsid w:val="00575E1E"/>
    <w:rsid w:val="00587D4E"/>
    <w:rsid w:val="005B3FA2"/>
    <w:rsid w:val="005C33B2"/>
    <w:rsid w:val="005D1530"/>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4A43"/>
    <w:rsid w:val="006E6A5B"/>
    <w:rsid w:val="006F4FD3"/>
    <w:rsid w:val="006F75BA"/>
    <w:rsid w:val="0070182B"/>
    <w:rsid w:val="00707CEB"/>
    <w:rsid w:val="00715D9D"/>
    <w:rsid w:val="007404AB"/>
    <w:rsid w:val="0075601D"/>
    <w:rsid w:val="00765529"/>
    <w:rsid w:val="007669F4"/>
    <w:rsid w:val="00786635"/>
    <w:rsid w:val="007B5629"/>
    <w:rsid w:val="007D3509"/>
    <w:rsid w:val="007D4BF5"/>
    <w:rsid w:val="007E0505"/>
    <w:rsid w:val="007E65D3"/>
    <w:rsid w:val="007F66C5"/>
    <w:rsid w:val="008211F5"/>
    <w:rsid w:val="008243CA"/>
    <w:rsid w:val="0083304D"/>
    <w:rsid w:val="00855650"/>
    <w:rsid w:val="00863A32"/>
    <w:rsid w:val="00867BF8"/>
    <w:rsid w:val="00884EF2"/>
    <w:rsid w:val="00886701"/>
    <w:rsid w:val="00890675"/>
    <w:rsid w:val="008909B3"/>
    <w:rsid w:val="008A1121"/>
    <w:rsid w:val="008C071D"/>
    <w:rsid w:val="008C5ECB"/>
    <w:rsid w:val="008C78B5"/>
    <w:rsid w:val="008D66C0"/>
    <w:rsid w:val="008F3CBB"/>
    <w:rsid w:val="009528EC"/>
    <w:rsid w:val="009576E7"/>
    <w:rsid w:val="009579D3"/>
    <w:rsid w:val="009676E3"/>
    <w:rsid w:val="009867B6"/>
    <w:rsid w:val="009902B8"/>
    <w:rsid w:val="009B02FC"/>
    <w:rsid w:val="009B0857"/>
    <w:rsid w:val="009B632B"/>
    <w:rsid w:val="009E5806"/>
    <w:rsid w:val="00A02536"/>
    <w:rsid w:val="00A16075"/>
    <w:rsid w:val="00A3620F"/>
    <w:rsid w:val="00A44C1F"/>
    <w:rsid w:val="00A57F92"/>
    <w:rsid w:val="00A61248"/>
    <w:rsid w:val="00A67FA7"/>
    <w:rsid w:val="00AA4EAF"/>
    <w:rsid w:val="00AB2003"/>
    <w:rsid w:val="00AC18BA"/>
    <w:rsid w:val="00AE2392"/>
    <w:rsid w:val="00AE3362"/>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204AF"/>
    <w:rsid w:val="00C26302"/>
    <w:rsid w:val="00C27833"/>
    <w:rsid w:val="00C33EE4"/>
    <w:rsid w:val="00C427E1"/>
    <w:rsid w:val="00C60E60"/>
    <w:rsid w:val="00C62E3C"/>
    <w:rsid w:val="00C63A68"/>
    <w:rsid w:val="00C66719"/>
    <w:rsid w:val="00C85FB2"/>
    <w:rsid w:val="00CA0B05"/>
    <w:rsid w:val="00CB452F"/>
    <w:rsid w:val="00CF4140"/>
    <w:rsid w:val="00CF7E07"/>
    <w:rsid w:val="00D1146E"/>
    <w:rsid w:val="00D170C3"/>
    <w:rsid w:val="00D31FBD"/>
    <w:rsid w:val="00D32C9E"/>
    <w:rsid w:val="00D34678"/>
    <w:rsid w:val="00D3717A"/>
    <w:rsid w:val="00D60E26"/>
    <w:rsid w:val="00D61059"/>
    <w:rsid w:val="00D625BB"/>
    <w:rsid w:val="00D711F4"/>
    <w:rsid w:val="00D85C8C"/>
    <w:rsid w:val="00D86CE5"/>
    <w:rsid w:val="00D95323"/>
    <w:rsid w:val="00D95B15"/>
    <w:rsid w:val="00DA2FFE"/>
    <w:rsid w:val="00DA3CE6"/>
    <w:rsid w:val="00DB0C84"/>
    <w:rsid w:val="00DC21A8"/>
    <w:rsid w:val="00DD0F1F"/>
    <w:rsid w:val="00DE1D53"/>
    <w:rsid w:val="00DE28F6"/>
    <w:rsid w:val="00DE69DB"/>
    <w:rsid w:val="00DF55FA"/>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East Northamptonshire</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2.9673590504451042</c:v>
                </c:pt>
                <c:pt idx="1">
                  <c:v>4.0182159121350107</c:v>
                </c:pt>
                <c:pt idx="2">
                  <c:v>5.8651026392961869</c:v>
                </c:pt>
                <c:pt idx="3">
                  <c:v>6.8855932203389818</c:v>
                </c:pt>
                <c:pt idx="4">
                  <c:v>10.769634883110063</c:v>
                </c:pt>
                <c:pt idx="5">
                  <c:v>12.198287049052684</c:v>
                </c:pt>
                <c:pt idx="6">
                  <c:v>12.020460358056267</c:v>
                </c:pt>
                <c:pt idx="7">
                  <c:v>8.4398976982097214</c:v>
                </c:pt>
              </c:numCache>
            </c:numRef>
          </c:val>
        </c:ser>
        <c:marker val="1"/>
        <c:axId val="153729664"/>
        <c:axId val="153776512"/>
      </c:lineChart>
      <c:catAx>
        <c:axId val="153729664"/>
        <c:scaling>
          <c:orientation val="minMax"/>
        </c:scaling>
        <c:axPos val="b"/>
        <c:tickLblPos val="nextTo"/>
        <c:txPr>
          <a:bodyPr/>
          <a:lstStyle/>
          <a:p>
            <a:pPr>
              <a:defRPr sz="1000"/>
            </a:pPr>
            <a:endParaRPr lang="en-US"/>
          </a:p>
        </c:txPr>
        <c:crossAx val="153776512"/>
        <c:crosses val="autoZero"/>
        <c:auto val="1"/>
        <c:lblAlgn val="ctr"/>
        <c:lblOffset val="100"/>
      </c:catAx>
      <c:valAx>
        <c:axId val="153776512"/>
        <c:scaling>
          <c:orientation val="minMax"/>
        </c:scaling>
        <c:axPos val="l"/>
        <c:majorGridlines/>
        <c:numFmt formatCode="General" sourceLinked="1"/>
        <c:tickLblPos val="nextTo"/>
        <c:crossAx val="1537296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East Northamptonshire</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c:v>
                </c:pt>
                <c:pt idx="1">
                  <c:v>0</c:v>
                </c:pt>
                <c:pt idx="2">
                  <c:v>0.26267402153926978</c:v>
                </c:pt>
                <c:pt idx="3">
                  <c:v>0.2595380223202699</c:v>
                </c:pt>
                <c:pt idx="4">
                  <c:v>0</c:v>
                </c:pt>
              </c:numCache>
            </c:numRef>
          </c:val>
        </c:ser>
        <c:marker val="1"/>
        <c:axId val="154680320"/>
        <c:axId val="154698496"/>
      </c:lineChart>
      <c:catAx>
        <c:axId val="154680320"/>
        <c:scaling>
          <c:orientation val="minMax"/>
        </c:scaling>
        <c:axPos val="b"/>
        <c:tickLblPos val="nextTo"/>
        <c:crossAx val="154698496"/>
        <c:crosses val="autoZero"/>
        <c:auto val="1"/>
        <c:lblAlgn val="ctr"/>
        <c:lblOffset val="100"/>
      </c:catAx>
      <c:valAx>
        <c:axId val="154698496"/>
        <c:scaling>
          <c:orientation val="minMax"/>
        </c:scaling>
        <c:axPos val="l"/>
        <c:majorGridlines/>
        <c:numFmt formatCode="General" sourceLinked="1"/>
        <c:tickLblPos val="nextTo"/>
        <c:crossAx val="1546803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East Northamptonshire</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0.5331911490269261</c:v>
                </c:pt>
                <c:pt idx="1">
                  <c:v>0.26483050847457629</c:v>
                </c:pt>
                <c:pt idx="2">
                  <c:v>0.52534804307853955</c:v>
                </c:pt>
                <c:pt idx="3">
                  <c:v>1.0381520892810796</c:v>
                </c:pt>
                <c:pt idx="4">
                  <c:v>0</c:v>
                </c:pt>
              </c:numCache>
            </c:numRef>
          </c:val>
        </c:ser>
        <c:marker val="1"/>
        <c:axId val="154737280"/>
        <c:axId val="154755456"/>
      </c:lineChart>
      <c:catAx>
        <c:axId val="154737280"/>
        <c:scaling>
          <c:orientation val="minMax"/>
        </c:scaling>
        <c:axPos val="b"/>
        <c:tickLblPos val="nextTo"/>
        <c:crossAx val="154755456"/>
        <c:crosses val="autoZero"/>
        <c:auto val="1"/>
        <c:lblAlgn val="ctr"/>
        <c:lblOffset val="100"/>
      </c:catAx>
      <c:valAx>
        <c:axId val="154755456"/>
        <c:scaling>
          <c:orientation val="minMax"/>
        </c:scaling>
        <c:axPos val="l"/>
        <c:majorGridlines/>
        <c:numFmt formatCode="General" sourceLinked="1"/>
        <c:tickLblPos val="nextTo"/>
        <c:crossAx val="1547372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East Northamptonshire</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154777856"/>
        <c:axId val="154804224"/>
      </c:lineChart>
      <c:catAx>
        <c:axId val="154777856"/>
        <c:scaling>
          <c:orientation val="minMax"/>
        </c:scaling>
        <c:axPos val="b"/>
        <c:tickLblPos val="nextTo"/>
        <c:crossAx val="154804224"/>
        <c:crosses val="autoZero"/>
        <c:auto val="1"/>
        <c:lblAlgn val="ctr"/>
        <c:lblOffset val="100"/>
      </c:catAx>
      <c:valAx>
        <c:axId val="154804224"/>
        <c:scaling>
          <c:orientation val="minMax"/>
        </c:scaling>
        <c:axPos val="l"/>
        <c:majorGridlines/>
        <c:numFmt formatCode="General" sourceLinked="1"/>
        <c:tickLblPos val="nextTo"/>
        <c:crossAx val="1547778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East Northamptonshire</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0.26659557451346305</c:v>
                </c:pt>
                <c:pt idx="1">
                  <c:v>1.3241525423728813</c:v>
                </c:pt>
                <c:pt idx="2">
                  <c:v>0.26267402153926978</c:v>
                </c:pt>
                <c:pt idx="3">
                  <c:v>0.5190760446405398</c:v>
                </c:pt>
                <c:pt idx="4">
                  <c:v>0</c:v>
                </c:pt>
              </c:numCache>
            </c:numRef>
          </c:val>
        </c:ser>
        <c:marker val="1"/>
        <c:axId val="154814336"/>
        <c:axId val="154815872"/>
      </c:lineChart>
      <c:catAx>
        <c:axId val="154814336"/>
        <c:scaling>
          <c:orientation val="minMax"/>
        </c:scaling>
        <c:axPos val="b"/>
        <c:tickLblPos val="nextTo"/>
        <c:crossAx val="154815872"/>
        <c:crosses val="autoZero"/>
        <c:auto val="1"/>
        <c:lblAlgn val="ctr"/>
        <c:lblOffset val="100"/>
      </c:catAx>
      <c:valAx>
        <c:axId val="154815872"/>
        <c:scaling>
          <c:orientation val="minMax"/>
        </c:scaling>
        <c:axPos val="l"/>
        <c:majorGridlines/>
        <c:numFmt formatCode="General" sourceLinked="1"/>
        <c:tickLblPos val="nextTo"/>
        <c:crossAx val="1548143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East Northamptonshire</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6.6648893628365773</c:v>
                </c:pt>
                <c:pt idx="1">
                  <c:v>8.2097457627118651</c:v>
                </c:pt>
                <c:pt idx="2">
                  <c:v>12.083004990806408</c:v>
                </c:pt>
                <c:pt idx="3">
                  <c:v>14.793667272255385</c:v>
                </c:pt>
                <c:pt idx="4">
                  <c:v>11.790281329923275</c:v>
                </c:pt>
              </c:numCache>
            </c:numRef>
          </c:val>
        </c:ser>
        <c:marker val="1"/>
        <c:axId val="154863104"/>
        <c:axId val="154864640"/>
      </c:lineChart>
      <c:catAx>
        <c:axId val="154863104"/>
        <c:scaling>
          <c:orientation val="minMax"/>
        </c:scaling>
        <c:axPos val="b"/>
        <c:tickLblPos val="nextTo"/>
        <c:crossAx val="154864640"/>
        <c:crosses val="autoZero"/>
        <c:auto val="1"/>
        <c:lblAlgn val="ctr"/>
        <c:lblOffset val="100"/>
      </c:catAx>
      <c:valAx>
        <c:axId val="154864640"/>
        <c:scaling>
          <c:orientation val="minMax"/>
        </c:scaling>
        <c:axPos val="l"/>
        <c:majorGridlines/>
        <c:numFmt formatCode="General" sourceLinked="1"/>
        <c:tickLblPos val="nextTo"/>
        <c:crossAx val="1548631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East Northamptonshire</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6.85</c:v>
                </c:pt>
                <c:pt idx="1">
                  <c:v>6.44</c:v>
                </c:pt>
                <c:pt idx="2">
                  <c:v>6.85</c:v>
                </c:pt>
                <c:pt idx="3">
                  <c:v>7.11</c:v>
                </c:pt>
                <c:pt idx="4">
                  <c:v>7.86</c:v>
                </c:pt>
              </c:numCache>
            </c:numRef>
          </c:val>
        </c:ser>
        <c:marker val="1"/>
        <c:axId val="154902528"/>
        <c:axId val="154904064"/>
      </c:lineChart>
      <c:catAx>
        <c:axId val="154902528"/>
        <c:scaling>
          <c:orientation val="minMax"/>
        </c:scaling>
        <c:axPos val="b"/>
        <c:numFmt formatCode="General" sourceLinked="1"/>
        <c:tickLblPos val="nextTo"/>
        <c:crossAx val="154904064"/>
        <c:crosses val="autoZero"/>
        <c:auto val="1"/>
        <c:lblAlgn val="ctr"/>
        <c:lblOffset val="100"/>
      </c:catAx>
      <c:valAx>
        <c:axId val="154904064"/>
        <c:scaling>
          <c:orientation val="minMax"/>
        </c:scaling>
        <c:axPos val="l"/>
        <c:majorGridlines/>
        <c:numFmt formatCode="General" sourceLinked="1"/>
        <c:tickLblPos val="nextTo"/>
        <c:crossAx val="1549025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East Northamptonshire</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6.3230023192072524</c:v>
                </c:pt>
                <c:pt idx="1">
                  <c:v>5.7254370562638366</c:v>
                </c:pt>
                <c:pt idx="2">
                  <c:v>6.71</c:v>
                </c:pt>
                <c:pt idx="3">
                  <c:v>6.8075958437835897</c:v>
                </c:pt>
                <c:pt idx="4">
                  <c:v>7.89</c:v>
                </c:pt>
              </c:numCache>
            </c:numRef>
          </c:val>
        </c:ser>
        <c:marker val="1"/>
        <c:axId val="154996096"/>
        <c:axId val="155006080"/>
      </c:lineChart>
      <c:catAx>
        <c:axId val="154996096"/>
        <c:scaling>
          <c:orientation val="minMax"/>
        </c:scaling>
        <c:axPos val="b"/>
        <c:numFmt formatCode="General" sourceLinked="1"/>
        <c:tickLblPos val="nextTo"/>
        <c:crossAx val="155006080"/>
        <c:crosses val="autoZero"/>
        <c:auto val="1"/>
        <c:lblAlgn val="ctr"/>
        <c:lblOffset val="100"/>
      </c:catAx>
      <c:valAx>
        <c:axId val="155006080"/>
        <c:scaling>
          <c:orientation val="minMax"/>
        </c:scaling>
        <c:axPos val="l"/>
        <c:majorGridlines/>
        <c:numFmt formatCode="General" sourceLinked="1"/>
        <c:tickLblPos val="nextTo"/>
        <c:crossAx val="1549960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East Northamptonshire</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75.59</c:v>
                </c:pt>
                <c:pt idx="1">
                  <c:v>76.819999999999993</c:v>
                </c:pt>
                <c:pt idx="2">
                  <c:v>82.5</c:v>
                </c:pt>
                <c:pt idx="3">
                  <c:v>87.59</c:v>
                </c:pt>
                <c:pt idx="4">
                  <c:v>91.98</c:v>
                </c:pt>
                <c:pt idx="5">
                  <c:v>96.03</c:v>
                </c:pt>
                <c:pt idx="6">
                  <c:v>98.027775273663877</c:v>
                </c:pt>
                <c:pt idx="7">
                  <c:v>96.835764769355265</c:v>
                </c:pt>
              </c:numCache>
            </c:numRef>
          </c:val>
        </c:ser>
        <c:marker val="1"/>
        <c:axId val="154931200"/>
        <c:axId val="154932736"/>
      </c:lineChart>
      <c:catAx>
        <c:axId val="154931200"/>
        <c:scaling>
          <c:orientation val="minMax"/>
        </c:scaling>
        <c:axPos val="b"/>
        <c:numFmt formatCode="General" sourceLinked="1"/>
        <c:tickLblPos val="nextTo"/>
        <c:crossAx val="154932736"/>
        <c:crosses val="autoZero"/>
        <c:auto val="1"/>
        <c:lblAlgn val="ctr"/>
        <c:lblOffset val="100"/>
      </c:catAx>
      <c:valAx>
        <c:axId val="154932736"/>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549312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East Northamptonshire</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1.5142857142857142</c:v>
                </c:pt>
                <c:pt idx="1">
                  <c:v>1.83</c:v>
                </c:pt>
                <c:pt idx="2">
                  <c:v>1.44</c:v>
                </c:pt>
                <c:pt idx="3">
                  <c:v>1.3776002204160351</c:v>
                </c:pt>
                <c:pt idx="4">
                  <c:v>1.1499999999999999</c:v>
                </c:pt>
                <c:pt idx="5">
                  <c:v>1.3</c:v>
                </c:pt>
                <c:pt idx="6">
                  <c:v>1.5699999999999998</c:v>
                </c:pt>
              </c:numCache>
            </c:numRef>
          </c:val>
        </c:ser>
        <c:marker val="1"/>
        <c:axId val="154976256"/>
        <c:axId val="154977792"/>
      </c:lineChart>
      <c:catAx>
        <c:axId val="154976256"/>
        <c:scaling>
          <c:orientation val="minMax"/>
        </c:scaling>
        <c:axPos val="b"/>
        <c:tickLblPos val="nextTo"/>
        <c:crossAx val="154977792"/>
        <c:crosses val="autoZero"/>
        <c:auto val="1"/>
        <c:lblAlgn val="ctr"/>
        <c:lblOffset val="100"/>
      </c:catAx>
      <c:valAx>
        <c:axId val="154977792"/>
        <c:scaling>
          <c:orientation val="minMax"/>
        </c:scaling>
        <c:axPos val="l"/>
        <c:majorGridlines/>
        <c:numFmt formatCode="General" sourceLinked="1"/>
        <c:tickLblPos val="nextTo"/>
        <c:crossAx val="1549762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East Northamptonshire</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0.2857142857142857</c:v>
                </c:pt>
                <c:pt idx="1">
                  <c:v>0.28999999999999998</c:v>
                </c:pt>
                <c:pt idx="2">
                  <c:v>0.69</c:v>
                </c:pt>
                <c:pt idx="3">
                  <c:v>0.27552004408320702</c:v>
                </c:pt>
                <c:pt idx="4">
                  <c:v>0.19</c:v>
                </c:pt>
                <c:pt idx="5">
                  <c:v>0</c:v>
                </c:pt>
                <c:pt idx="6">
                  <c:v>0.24</c:v>
                </c:pt>
              </c:numCache>
            </c:numRef>
          </c:val>
        </c:ser>
        <c:marker val="1"/>
        <c:axId val="155069824"/>
        <c:axId val="155088000"/>
      </c:lineChart>
      <c:catAx>
        <c:axId val="155069824"/>
        <c:scaling>
          <c:orientation val="minMax"/>
        </c:scaling>
        <c:axPos val="b"/>
        <c:tickLblPos val="nextTo"/>
        <c:crossAx val="155088000"/>
        <c:crosses val="autoZero"/>
        <c:auto val="1"/>
        <c:lblAlgn val="ctr"/>
        <c:lblOffset val="100"/>
      </c:catAx>
      <c:valAx>
        <c:axId val="155088000"/>
        <c:scaling>
          <c:orientation val="minMax"/>
        </c:scaling>
        <c:axPos val="l"/>
        <c:majorGridlines/>
        <c:numFmt formatCode="General" sourceLinked="1"/>
        <c:tickLblPos val="nextTo"/>
        <c:crossAx val="1550698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East Northamptonshire</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1.3487995683841378</c:v>
                </c:pt>
                <c:pt idx="1">
                  <c:v>0.26788106080900087</c:v>
                </c:pt>
                <c:pt idx="2">
                  <c:v>0.26659557451346305</c:v>
                </c:pt>
                <c:pt idx="3">
                  <c:v>1.853813559322034</c:v>
                </c:pt>
                <c:pt idx="4">
                  <c:v>1.0506960861570789</c:v>
                </c:pt>
                <c:pt idx="5">
                  <c:v>1.5572281339216199</c:v>
                </c:pt>
                <c:pt idx="6">
                  <c:v>4.3478260869565215</c:v>
                </c:pt>
                <c:pt idx="7">
                  <c:v>2.8132992327365733</c:v>
                </c:pt>
              </c:numCache>
            </c:numRef>
          </c:val>
        </c:ser>
        <c:marker val="1"/>
        <c:axId val="117443200"/>
        <c:axId val="117449088"/>
      </c:lineChart>
      <c:catAx>
        <c:axId val="117443200"/>
        <c:scaling>
          <c:orientation val="minMax"/>
        </c:scaling>
        <c:axPos val="b"/>
        <c:tickLblPos val="nextTo"/>
        <c:crossAx val="117449088"/>
        <c:crosses val="autoZero"/>
        <c:auto val="1"/>
        <c:lblAlgn val="ctr"/>
        <c:lblOffset val="100"/>
      </c:catAx>
      <c:valAx>
        <c:axId val="117449088"/>
        <c:scaling>
          <c:orientation val="minMax"/>
        </c:scaling>
        <c:axPos val="l"/>
        <c:majorGridlines/>
        <c:numFmt formatCode="General" sourceLinked="1"/>
        <c:tickLblPos val="nextTo"/>
        <c:crossAx val="1174432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East Northamptonshire</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0.26659557451346305</c:v>
                </c:pt>
                <c:pt idx="3">
                  <c:v>0</c:v>
                </c:pt>
                <c:pt idx="4">
                  <c:v>0</c:v>
                </c:pt>
                <c:pt idx="5">
                  <c:v>0</c:v>
                </c:pt>
                <c:pt idx="6">
                  <c:v>0</c:v>
                </c:pt>
                <c:pt idx="7">
                  <c:v>0</c:v>
                </c:pt>
              </c:numCache>
            </c:numRef>
          </c:val>
        </c:ser>
        <c:marker val="1"/>
        <c:axId val="117483776"/>
        <c:axId val="117497856"/>
      </c:lineChart>
      <c:catAx>
        <c:axId val="117483776"/>
        <c:scaling>
          <c:orientation val="minMax"/>
        </c:scaling>
        <c:axPos val="b"/>
        <c:tickLblPos val="nextTo"/>
        <c:crossAx val="117497856"/>
        <c:crosses val="autoZero"/>
        <c:auto val="1"/>
        <c:lblAlgn val="ctr"/>
        <c:lblOffset val="100"/>
      </c:catAx>
      <c:valAx>
        <c:axId val="117497856"/>
        <c:scaling>
          <c:orientation val="minMax"/>
        </c:scaling>
        <c:axPos val="l"/>
        <c:majorGridlines/>
        <c:numFmt formatCode="General" sourceLinked="1"/>
        <c:tickLblPos val="nextTo"/>
        <c:crossAx val="1174837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East Northamptonshire</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4.3161586188292409</c:v>
                </c:pt>
                <c:pt idx="1">
                  <c:v>4.286096972944013</c:v>
                </c:pt>
                <c:pt idx="2">
                  <c:v>6.3982937883231141</c:v>
                </c:pt>
                <c:pt idx="3">
                  <c:v>8.7394067796610173</c:v>
                </c:pt>
                <c:pt idx="4">
                  <c:v>11.557656947727871</c:v>
                </c:pt>
                <c:pt idx="5">
                  <c:v>13.755515182974305</c:v>
                </c:pt>
                <c:pt idx="6">
                  <c:v>16.112531969309465</c:v>
                </c:pt>
                <c:pt idx="7">
                  <c:v>10.997442455242968</c:v>
                </c:pt>
              </c:numCache>
            </c:numRef>
          </c:val>
        </c:ser>
        <c:marker val="1"/>
        <c:axId val="154437504"/>
        <c:axId val="154439040"/>
      </c:lineChart>
      <c:catAx>
        <c:axId val="154437504"/>
        <c:scaling>
          <c:orientation val="minMax"/>
        </c:scaling>
        <c:axPos val="b"/>
        <c:tickLblPos val="nextTo"/>
        <c:crossAx val="154439040"/>
        <c:crosses val="autoZero"/>
        <c:auto val="1"/>
        <c:lblAlgn val="ctr"/>
        <c:lblOffset val="100"/>
      </c:catAx>
      <c:valAx>
        <c:axId val="154439040"/>
        <c:scaling>
          <c:orientation val="minMax"/>
        </c:scaling>
        <c:axPos val="l"/>
        <c:majorGridlines/>
        <c:numFmt formatCode="General" sourceLinked="1"/>
        <c:tickLblPos val="nextTo"/>
        <c:crossAx val="1544375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East Northamptonshire</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3.2371189641219318</c:v>
                </c:pt>
                <c:pt idx="1">
                  <c:v>4.0182159121350107</c:v>
                </c:pt>
                <c:pt idx="2">
                  <c:v>3.4657424686750198</c:v>
                </c:pt>
                <c:pt idx="3">
                  <c:v>6.0911016949152543</c:v>
                </c:pt>
                <c:pt idx="4">
                  <c:v>7.880220646178091</c:v>
                </c:pt>
                <c:pt idx="5">
                  <c:v>10.3815208928108</c:v>
                </c:pt>
                <c:pt idx="6">
                  <c:v>10.997442455242968</c:v>
                </c:pt>
                <c:pt idx="7">
                  <c:v>12.020460358056267</c:v>
                </c:pt>
              </c:numCache>
            </c:numRef>
          </c:val>
        </c:ser>
        <c:marker val="1"/>
        <c:axId val="154473984"/>
        <c:axId val="154475520"/>
      </c:lineChart>
      <c:catAx>
        <c:axId val="154473984"/>
        <c:scaling>
          <c:orientation val="minMax"/>
        </c:scaling>
        <c:axPos val="b"/>
        <c:tickLblPos val="nextTo"/>
        <c:crossAx val="154475520"/>
        <c:crosses val="autoZero"/>
        <c:auto val="1"/>
        <c:lblAlgn val="ctr"/>
        <c:lblOffset val="100"/>
      </c:catAx>
      <c:valAx>
        <c:axId val="154475520"/>
        <c:scaling>
          <c:orientation val="minMax"/>
        </c:scaling>
        <c:axPos val="l"/>
        <c:majorGridlines/>
        <c:numFmt formatCode="General" sourceLinked="1"/>
        <c:tickLblPos val="nextTo"/>
        <c:crossAx val="1544739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East Northamptonshire</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2.1580793094146205</c:v>
                </c:pt>
                <c:pt idx="1">
                  <c:v>1.339405304045004</c:v>
                </c:pt>
                <c:pt idx="2">
                  <c:v>1.0663822980538522</c:v>
                </c:pt>
                <c:pt idx="3">
                  <c:v>0.26483050847457634</c:v>
                </c:pt>
                <c:pt idx="4">
                  <c:v>0.52534804307853966</c:v>
                </c:pt>
                <c:pt idx="5">
                  <c:v>0.77861406696080993</c:v>
                </c:pt>
                <c:pt idx="6">
                  <c:v>1.5345268542199486</c:v>
                </c:pt>
                <c:pt idx="7">
                  <c:v>3.5805626598465476</c:v>
                </c:pt>
              </c:numCache>
            </c:numRef>
          </c:val>
        </c:ser>
        <c:marker val="1"/>
        <c:axId val="154522752"/>
        <c:axId val="154524288"/>
      </c:lineChart>
      <c:catAx>
        <c:axId val="154522752"/>
        <c:scaling>
          <c:orientation val="minMax"/>
        </c:scaling>
        <c:axPos val="b"/>
        <c:tickLblPos val="nextTo"/>
        <c:crossAx val="154524288"/>
        <c:crosses val="autoZero"/>
        <c:auto val="1"/>
        <c:lblAlgn val="ctr"/>
        <c:lblOffset val="100"/>
      </c:catAx>
      <c:valAx>
        <c:axId val="154524288"/>
        <c:scaling>
          <c:orientation val="minMax"/>
        </c:scaling>
        <c:axPos val="l"/>
        <c:majorGridlines/>
        <c:numFmt formatCode="General" sourceLinked="1"/>
        <c:tickLblPos val="nextTo"/>
        <c:crossAx val="1545227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East Northamptonshire</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54575616"/>
        <c:axId val="154577152"/>
      </c:lineChart>
      <c:catAx>
        <c:axId val="154575616"/>
        <c:scaling>
          <c:orientation val="minMax"/>
        </c:scaling>
        <c:axPos val="b"/>
        <c:tickLblPos val="nextTo"/>
        <c:crossAx val="154577152"/>
        <c:crosses val="autoZero"/>
        <c:auto val="1"/>
        <c:lblAlgn val="ctr"/>
        <c:lblOffset val="100"/>
      </c:catAx>
      <c:valAx>
        <c:axId val="154577152"/>
        <c:scaling>
          <c:orientation val="minMax"/>
        </c:scaling>
        <c:axPos val="l"/>
        <c:majorGridlines/>
        <c:numFmt formatCode="General" sourceLinked="1"/>
        <c:tickLblPos val="nextTo"/>
        <c:crossAx val="1545756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East Northamptonshire</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5.3951982735365505</c:v>
                </c:pt>
                <c:pt idx="1">
                  <c:v>5.3576212161800152</c:v>
                </c:pt>
                <c:pt idx="2">
                  <c:v>4.532124766728872</c:v>
                </c:pt>
                <c:pt idx="3">
                  <c:v>6.6207627118644075</c:v>
                </c:pt>
                <c:pt idx="4">
                  <c:v>8.4055686892566328</c:v>
                </c:pt>
                <c:pt idx="5">
                  <c:v>11.160134959771607</c:v>
                </c:pt>
                <c:pt idx="6">
                  <c:v>12.531969309462916</c:v>
                </c:pt>
                <c:pt idx="7">
                  <c:v>15.601023017902813</c:v>
                </c:pt>
              </c:numCache>
            </c:numRef>
          </c:val>
        </c:ser>
        <c:marker val="1"/>
        <c:axId val="154608000"/>
        <c:axId val="154609536"/>
      </c:lineChart>
      <c:catAx>
        <c:axId val="154608000"/>
        <c:scaling>
          <c:orientation val="minMax"/>
        </c:scaling>
        <c:axPos val="b"/>
        <c:tickLblPos val="nextTo"/>
        <c:crossAx val="154609536"/>
        <c:crosses val="autoZero"/>
        <c:auto val="1"/>
        <c:lblAlgn val="ctr"/>
        <c:lblOffset val="100"/>
      </c:catAx>
      <c:valAx>
        <c:axId val="154609536"/>
        <c:scaling>
          <c:orientation val="minMax"/>
        </c:scaling>
        <c:axPos val="l"/>
        <c:majorGridlines/>
        <c:numFmt formatCode="General" sourceLinked="1"/>
        <c:tickLblPos val="nextTo"/>
        <c:crossAx val="1546080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East Northamptonshire</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6.3982937883231132</c:v>
                </c:pt>
                <c:pt idx="1">
                  <c:v>9.2690677966101696</c:v>
                </c:pt>
                <c:pt idx="2">
                  <c:v>11.557656947727869</c:v>
                </c:pt>
                <c:pt idx="3">
                  <c:v>14.015053205294576</c:v>
                </c:pt>
                <c:pt idx="4">
                  <c:v>11.790281329923275</c:v>
                </c:pt>
              </c:numCache>
            </c:numRef>
          </c:val>
        </c:ser>
        <c:marker val="1"/>
        <c:axId val="154644480"/>
        <c:axId val="154646016"/>
      </c:lineChart>
      <c:catAx>
        <c:axId val="154644480"/>
        <c:scaling>
          <c:orientation val="minMax"/>
        </c:scaling>
        <c:axPos val="b"/>
        <c:tickLblPos val="nextTo"/>
        <c:crossAx val="154646016"/>
        <c:crosses val="autoZero"/>
        <c:auto val="1"/>
        <c:lblAlgn val="ctr"/>
        <c:lblOffset val="100"/>
      </c:catAx>
      <c:valAx>
        <c:axId val="154646016"/>
        <c:scaling>
          <c:orientation val="minMax"/>
        </c:scaling>
        <c:axPos val="l"/>
        <c:majorGridlines/>
        <c:numFmt formatCode="General" sourceLinked="1"/>
        <c:tickLblPos val="nextTo"/>
        <c:crossAx val="1546444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8C622E-E317-4AA6-87B9-015D40E92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2018-04-27T13:35:00Z</dcterms:created>
  <dcterms:modified xsi:type="dcterms:W3CDTF">2018-05-01T12:35:00Z</dcterms:modified>
</cp:coreProperties>
</file>