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55776">
      <w:r w:rsidRPr="00955776">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B54BB1" w:rsidP="004D3814">
                  <w:pPr>
                    <w:jc w:val="right"/>
                    <w:rPr>
                      <w:rFonts w:ascii="Segoe UI" w:hAnsi="Segoe UI" w:cs="Segoe UI"/>
                      <w:b/>
                      <w:sz w:val="72"/>
                      <w:szCs w:val="72"/>
                      <w:u w:val="single"/>
                    </w:rPr>
                  </w:pPr>
                  <w:r>
                    <w:rPr>
                      <w:rFonts w:ascii="Segoe UI" w:hAnsi="Segoe UI" w:cs="Segoe UI"/>
                      <w:b/>
                      <w:sz w:val="72"/>
                      <w:szCs w:val="72"/>
                      <w:u w:val="single"/>
                    </w:rPr>
                    <w:t>Lanca</w:t>
                  </w:r>
                  <w:r w:rsidR="00C33B77">
                    <w:rPr>
                      <w:rFonts w:ascii="Segoe UI" w:hAnsi="Segoe UI" w:cs="Segoe UI"/>
                      <w:b/>
                      <w:sz w:val="72"/>
                      <w:szCs w:val="72"/>
                      <w:u w:val="single"/>
                    </w:rPr>
                    <w:t>shire</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5577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5577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5577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5577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5577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B54BB1">
      <w:pPr>
        <w:rPr>
          <w:rFonts w:ascii="Segoe UI" w:hAnsi="Segoe UI" w:cs="Segoe UI"/>
        </w:rPr>
      </w:pPr>
      <w:r>
        <w:rPr>
          <w:rFonts w:ascii="Segoe UI" w:hAnsi="Segoe UI" w:cs="Segoe UI"/>
        </w:rPr>
        <w:t>Lanca</w:t>
      </w:r>
      <w:r w:rsidR="00C33B77">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3,290</w:t>
      </w:r>
      <w:r w:rsidR="00FA4ACC">
        <w:rPr>
          <w:rFonts w:ascii="Segoe UI" w:hAnsi="Segoe UI" w:cs="Segoe UI"/>
        </w:rPr>
        <w:t xml:space="preserve">, made up of </w:t>
      </w:r>
      <w:r>
        <w:rPr>
          <w:rFonts w:ascii="Segoe UI" w:hAnsi="Segoe UI" w:cs="Segoe UI"/>
        </w:rPr>
        <w:t>2,750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 xml:space="preserve">510 </w:t>
      </w:r>
      <w:r w:rsidR="003A5C91">
        <w:rPr>
          <w:rFonts w:ascii="Segoe UI" w:hAnsi="Segoe UI" w:cs="Segoe UI"/>
        </w:rPr>
        <w:t>housing association builds</w:t>
      </w:r>
      <w:r>
        <w:rPr>
          <w:rFonts w:ascii="Segoe UI" w:hAnsi="Segoe UI" w:cs="Segoe UI"/>
        </w:rPr>
        <w:t xml:space="preserve"> and 3</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536,230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12D46">
        <w:rPr>
          <w:rFonts w:ascii="Segoe UI" w:hAnsi="Segoe UI" w:cs="Segoe UI"/>
        </w:rPr>
        <w:t>Lancashire</w:t>
      </w:r>
      <w:r w:rsidR="002651E1">
        <w:rPr>
          <w:rFonts w:ascii="Segoe UI" w:hAnsi="Segoe UI" w:cs="Segoe UI"/>
        </w:rPr>
        <w:t xml:space="preserve"> </w:t>
      </w:r>
      <w:r w:rsidR="00465750">
        <w:rPr>
          <w:rFonts w:ascii="Segoe UI" w:hAnsi="Segoe UI" w:cs="Segoe UI"/>
        </w:rPr>
        <w:t xml:space="preserve">had net additions of </w:t>
      </w:r>
      <w:r w:rsidR="00312D46">
        <w:rPr>
          <w:rFonts w:ascii="Segoe UI" w:hAnsi="Segoe UI" w:cs="Segoe UI"/>
        </w:rPr>
        <w:t>4,530</w:t>
      </w:r>
      <w:r w:rsidR="004A44E1">
        <w:rPr>
          <w:rFonts w:ascii="Segoe UI" w:hAnsi="Segoe UI" w:cs="Segoe UI"/>
        </w:rPr>
        <w:t xml:space="preserve"> dwellings</w:t>
      </w:r>
      <w:r w:rsidR="00465750">
        <w:rPr>
          <w:rFonts w:ascii="Segoe UI" w:hAnsi="Segoe UI" w:cs="Segoe UI"/>
        </w:rPr>
        <w:t xml:space="preserve"> comprised of </w:t>
      </w:r>
      <w:r w:rsidR="00312D46">
        <w:rPr>
          <w:rFonts w:ascii="Segoe UI" w:hAnsi="Segoe UI" w:cs="Segoe UI"/>
        </w:rPr>
        <w:t>3,842</w:t>
      </w:r>
      <w:r w:rsidR="00465750">
        <w:rPr>
          <w:rFonts w:ascii="Segoe UI" w:hAnsi="Segoe UI" w:cs="Segoe UI"/>
        </w:rPr>
        <w:t xml:space="preserve"> new builds, </w:t>
      </w:r>
      <w:r w:rsidR="00312D46">
        <w:rPr>
          <w:rFonts w:ascii="Segoe UI" w:hAnsi="Segoe UI" w:cs="Segoe UI"/>
        </w:rPr>
        <w:t>98</w:t>
      </w:r>
      <w:r w:rsidR="00465750">
        <w:rPr>
          <w:rFonts w:ascii="Segoe UI" w:hAnsi="Segoe UI" w:cs="Segoe UI"/>
        </w:rPr>
        <w:t xml:space="preserve"> conversations, </w:t>
      </w:r>
      <w:r w:rsidR="00312D46">
        <w:rPr>
          <w:rFonts w:ascii="Segoe UI" w:hAnsi="Segoe UI" w:cs="Segoe UI"/>
        </w:rPr>
        <w:t>627</w:t>
      </w:r>
      <w:r w:rsidR="00465750">
        <w:rPr>
          <w:rFonts w:ascii="Segoe UI" w:hAnsi="Segoe UI" w:cs="Segoe UI"/>
        </w:rPr>
        <w:t xml:space="preserve"> change of use, and </w:t>
      </w:r>
      <w:r w:rsidR="00312D46">
        <w:rPr>
          <w:rFonts w:ascii="Segoe UI" w:hAnsi="Segoe UI" w:cs="Segoe UI"/>
        </w:rPr>
        <w:t>69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12D46">
        <w:rPr>
          <w:rFonts w:ascii="Segoe UI" w:hAnsi="Segoe UI" w:cs="Segoe UI"/>
        </w:rPr>
        <w:t>Lancashire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312D46">
        <w:rPr>
          <w:rFonts w:ascii="Segoe UI" w:hAnsi="Segoe UI" w:cs="Segoe UI"/>
        </w:rPr>
        <w:t>eed per 1,000 households was 0.6</w:t>
      </w:r>
      <w:r>
        <w:rPr>
          <w:rFonts w:ascii="Segoe UI" w:hAnsi="Segoe UI" w:cs="Segoe UI"/>
        </w:rPr>
        <w:t>, the number of households accommodated in temporary accommodat</w:t>
      </w:r>
      <w:r w:rsidR="00312D46">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2D46"/>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E1B8F"/>
    <w:rsid w:val="008F3BE5"/>
    <w:rsid w:val="008F3CBB"/>
    <w:rsid w:val="00945181"/>
    <w:rsid w:val="009528EC"/>
    <w:rsid w:val="009539F7"/>
    <w:rsid w:val="00955776"/>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1.7683126069156403</c:v>
                </c:pt>
                <c:pt idx="1">
                  <c:v>#N/A</c:v>
                </c:pt>
                <c:pt idx="2">
                  <c:v>2.5763850455161355</c:v>
                </c:pt>
                <c:pt idx="3">
                  <c:v>3.574756136981613</c:v>
                </c:pt>
                <c:pt idx="4">
                  <c:v>4.8238810487684898</c:v>
                </c:pt>
                <c:pt idx="5">
                  <c:v>5.1083649476016975</c:v>
                </c:pt>
                <c:pt idx="6">
                  <c:v>6.1354269623109481</c:v>
                </c:pt>
                <c:pt idx="7">
                  <c:v>5.7811013930589494</c:v>
                </c:pt>
              </c:numCache>
            </c:numRef>
          </c:val>
        </c:ser>
        <c:marker val="1"/>
        <c:axId val="151632512"/>
        <c:axId val="151683456"/>
      </c:lineChart>
      <c:catAx>
        <c:axId val="151632512"/>
        <c:scaling>
          <c:orientation val="minMax"/>
        </c:scaling>
        <c:axPos val="b"/>
        <c:tickLblPos val="nextTo"/>
        <c:txPr>
          <a:bodyPr/>
          <a:lstStyle/>
          <a:p>
            <a:pPr>
              <a:defRPr sz="1000"/>
            </a:pPr>
            <a:endParaRPr lang="en-US"/>
          </a:p>
        </c:txPr>
        <c:crossAx val="151683456"/>
        <c:crosses val="autoZero"/>
        <c:auto val="1"/>
        <c:lblAlgn val="ctr"/>
        <c:lblOffset val="100"/>
      </c:catAx>
      <c:valAx>
        <c:axId val="151683456"/>
        <c:scaling>
          <c:orientation val="minMax"/>
        </c:scaling>
        <c:axPos val="l"/>
        <c:majorGridlines/>
        <c:numFmt formatCode="General" sourceLinked="1"/>
        <c:tickLblPos val="nextTo"/>
        <c:crossAx val="15163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7.6337334681959579E-2</c:v>
                </c:pt>
                <c:pt idx="1">
                  <c:v>0.11408796181856211</c:v>
                </c:pt>
                <c:pt idx="2">
                  <c:v>0.1135030835004351</c:v>
                </c:pt>
                <c:pt idx="3">
                  <c:v>0.13146527438680841</c:v>
                </c:pt>
                <c:pt idx="4">
                  <c:v>0.1827573988773474</c:v>
                </c:pt>
              </c:numCache>
            </c:numRef>
          </c:val>
        </c:ser>
        <c:marker val="1"/>
        <c:axId val="152583168"/>
        <c:axId val="152593152"/>
      </c:lineChart>
      <c:catAx>
        <c:axId val="152583168"/>
        <c:scaling>
          <c:orientation val="minMax"/>
        </c:scaling>
        <c:axPos val="b"/>
        <c:tickLblPos val="nextTo"/>
        <c:crossAx val="152593152"/>
        <c:crosses val="autoZero"/>
        <c:auto val="1"/>
        <c:lblAlgn val="ctr"/>
        <c:lblOffset val="100"/>
      </c:catAx>
      <c:valAx>
        <c:axId val="152593152"/>
        <c:scaling>
          <c:orientation val="minMax"/>
        </c:scaling>
        <c:axPos val="l"/>
        <c:majorGridlines/>
        <c:numFmt formatCode="General" sourceLinked="1"/>
        <c:tickLblPos val="nextTo"/>
        <c:crossAx val="152583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0.49619267543273732</c:v>
                </c:pt>
                <c:pt idx="1">
                  <c:v>0.3993078663649674</c:v>
                </c:pt>
                <c:pt idx="2">
                  <c:v>0.90802466800348081</c:v>
                </c:pt>
                <c:pt idx="3">
                  <c:v>0.93903767419148854</c:v>
                </c:pt>
                <c:pt idx="4">
                  <c:v>1.1692743785316002</c:v>
                </c:pt>
              </c:numCache>
            </c:numRef>
          </c:val>
        </c:ser>
        <c:marker val="1"/>
        <c:axId val="152640128"/>
        <c:axId val="152654208"/>
      </c:lineChart>
      <c:catAx>
        <c:axId val="152640128"/>
        <c:scaling>
          <c:orientation val="minMax"/>
        </c:scaling>
        <c:axPos val="b"/>
        <c:tickLblPos val="nextTo"/>
        <c:crossAx val="152654208"/>
        <c:crosses val="autoZero"/>
        <c:auto val="1"/>
        <c:lblAlgn val="ctr"/>
        <c:lblOffset val="100"/>
      </c:catAx>
      <c:valAx>
        <c:axId val="152654208"/>
        <c:scaling>
          <c:orientation val="minMax"/>
        </c:scaling>
        <c:axPos val="l"/>
        <c:majorGridlines/>
        <c:numFmt formatCode="General" sourceLinked="1"/>
        <c:tickLblPos val="nextTo"/>
        <c:crossAx val="152640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-1.9084333670489895E-2</c:v>
                </c:pt>
                <c:pt idx="1">
                  <c:v>1.9014660303093685E-2</c:v>
                </c:pt>
                <c:pt idx="2">
                  <c:v>0</c:v>
                </c:pt>
                <c:pt idx="3">
                  <c:v>0.18780753483829771</c:v>
                </c:pt>
                <c:pt idx="4">
                  <c:v>5.9675885347705279E-2</c:v>
                </c:pt>
              </c:numCache>
            </c:numRef>
          </c:val>
        </c:ser>
        <c:marker val="1"/>
        <c:axId val="152676608"/>
        <c:axId val="152702976"/>
      </c:lineChart>
      <c:catAx>
        <c:axId val="152676608"/>
        <c:scaling>
          <c:orientation val="minMax"/>
        </c:scaling>
        <c:axPos val="b"/>
        <c:tickLblPos val="nextTo"/>
        <c:crossAx val="152702976"/>
        <c:crosses val="autoZero"/>
        <c:auto val="1"/>
        <c:lblAlgn val="ctr"/>
        <c:lblOffset val="100"/>
      </c:catAx>
      <c:valAx>
        <c:axId val="152702976"/>
        <c:scaling>
          <c:orientation val="minMax"/>
        </c:scaling>
        <c:axPos val="l"/>
        <c:majorGridlines/>
        <c:numFmt formatCode="General" sourceLinked="1"/>
        <c:tickLblPos val="nextTo"/>
        <c:crossAx val="152676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0.28626500505734842</c:v>
                </c:pt>
                <c:pt idx="1">
                  <c:v>0.55142514878971693</c:v>
                </c:pt>
                <c:pt idx="2">
                  <c:v>0.3215920699178994</c:v>
                </c:pt>
                <c:pt idx="3">
                  <c:v>0.11268452090297862</c:v>
                </c:pt>
                <c:pt idx="4">
                  <c:v>0.1286761277809895</c:v>
                </c:pt>
              </c:numCache>
            </c:numRef>
          </c:val>
        </c:ser>
        <c:marker val="1"/>
        <c:axId val="152713088"/>
        <c:axId val="152714624"/>
      </c:lineChart>
      <c:catAx>
        <c:axId val="152713088"/>
        <c:scaling>
          <c:orientation val="minMax"/>
        </c:scaling>
        <c:axPos val="b"/>
        <c:tickLblPos val="nextTo"/>
        <c:crossAx val="152714624"/>
        <c:crosses val="autoZero"/>
        <c:auto val="1"/>
        <c:lblAlgn val="ctr"/>
        <c:lblOffset val="100"/>
      </c:catAx>
      <c:valAx>
        <c:axId val="152714624"/>
        <c:scaling>
          <c:orientation val="minMax"/>
        </c:scaling>
        <c:axPos val="l"/>
        <c:majorGridlines/>
        <c:numFmt formatCode="General" sourceLinked="1"/>
        <c:tickLblPos val="nextTo"/>
        <c:crossAx val="152713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3.6641920647340598</c:v>
                </c:pt>
                <c:pt idx="1">
                  <c:v>5.1529729421383887</c:v>
                </c:pt>
                <c:pt idx="2">
                  <c:v>7.2641973440278464</c:v>
                </c:pt>
                <c:pt idx="3">
                  <c:v>7.0803440634038237</c:v>
                </c:pt>
                <c:pt idx="4">
                  <c:v>8.4478675195345279</c:v>
                </c:pt>
              </c:numCache>
            </c:numRef>
          </c:val>
        </c:ser>
        <c:marker val="1"/>
        <c:axId val="152761856"/>
        <c:axId val="152763392"/>
      </c:lineChart>
      <c:catAx>
        <c:axId val="152761856"/>
        <c:scaling>
          <c:orientation val="minMax"/>
        </c:scaling>
        <c:axPos val="b"/>
        <c:tickLblPos val="nextTo"/>
        <c:crossAx val="152763392"/>
        <c:crosses val="autoZero"/>
        <c:auto val="1"/>
        <c:lblAlgn val="ctr"/>
        <c:lblOffset val="100"/>
      </c:catAx>
      <c:valAx>
        <c:axId val="152763392"/>
        <c:scaling>
          <c:orientation val="minMax"/>
        </c:scaling>
        <c:axPos val="l"/>
        <c:majorGridlines/>
        <c:numFmt formatCode="General" sourceLinked="1"/>
        <c:tickLblPos val="nextTo"/>
        <c:crossAx val="152761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Lancashire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5.3458333333333323</c:v>
                </c:pt>
                <c:pt idx="1">
                  <c:v>5.2908333333333335</c:v>
                </c:pt>
                <c:pt idx="2">
                  <c:v>5.4274999999999993</c:v>
                </c:pt>
                <c:pt idx="3">
                  <c:v>5.395833333333333</c:v>
                </c:pt>
                <c:pt idx="4">
                  <c:v>5.4108333333333327</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52801280"/>
        <c:axId val="152802816"/>
      </c:lineChart>
      <c:catAx>
        <c:axId val="152801280"/>
        <c:scaling>
          <c:orientation val="minMax"/>
        </c:scaling>
        <c:axPos val="b"/>
        <c:numFmt formatCode="General" sourceLinked="1"/>
        <c:tickLblPos val="nextTo"/>
        <c:crossAx val="152802816"/>
        <c:crosses val="autoZero"/>
        <c:auto val="1"/>
        <c:lblAlgn val="ctr"/>
        <c:lblOffset val="100"/>
      </c:catAx>
      <c:valAx>
        <c:axId val="152802816"/>
        <c:scaling>
          <c:orientation val="minMax"/>
        </c:scaling>
        <c:axPos val="l"/>
        <c:majorGridlines/>
        <c:numFmt formatCode="General" sourceLinked="1"/>
        <c:tickLblPos val="nextTo"/>
        <c:crossAx val="152801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Lancashire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5.4929221959854653</c:v>
                </c:pt>
                <c:pt idx="1">
                  <c:v>5.546813467849276</c:v>
                </c:pt>
                <c:pt idx="2">
                  <c:v>5.5841666666666656</c:v>
                </c:pt>
                <c:pt idx="3">
                  <c:v>5.4308333333333332</c:v>
                </c:pt>
                <c:pt idx="4">
                  <c:v>5.5174999999999992</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52829312"/>
        <c:axId val="152904832"/>
      </c:lineChart>
      <c:catAx>
        <c:axId val="152829312"/>
        <c:scaling>
          <c:orientation val="minMax"/>
        </c:scaling>
        <c:axPos val="b"/>
        <c:numFmt formatCode="General" sourceLinked="1"/>
        <c:tickLblPos val="nextTo"/>
        <c:crossAx val="152904832"/>
        <c:crosses val="autoZero"/>
        <c:auto val="1"/>
        <c:lblAlgn val="ctr"/>
        <c:lblOffset val="100"/>
      </c:catAx>
      <c:valAx>
        <c:axId val="152904832"/>
        <c:scaling>
          <c:orientation val="minMax"/>
        </c:scaling>
        <c:axPos val="l"/>
        <c:majorGridlines/>
        <c:numFmt formatCode="General" sourceLinked="1"/>
        <c:tickLblPos val="nextTo"/>
        <c:crossAx val="15282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Lancashire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68.360833333333332</c:v>
                </c:pt>
                <c:pt idx="1">
                  <c:v>68.6875</c:v>
                </c:pt>
                <c:pt idx="2">
                  <c:v>73.474166666666676</c:v>
                </c:pt>
                <c:pt idx="3">
                  <c:v>76.829166666666666</c:v>
                </c:pt>
                <c:pt idx="4">
                  <c:v>79.936666666666653</c:v>
                </c:pt>
                <c:pt idx="5">
                  <c:v>82.86999999999999</c:v>
                </c:pt>
                <c:pt idx="6">
                  <c:v>84.289905044352693</c:v>
                </c:pt>
                <c:pt idx="7">
                  <c:v>82.751799931847088</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52829952"/>
        <c:axId val="152831488"/>
      </c:lineChart>
      <c:catAx>
        <c:axId val="152829952"/>
        <c:scaling>
          <c:orientation val="minMax"/>
        </c:scaling>
        <c:axPos val="b"/>
        <c:numFmt formatCode="General" sourceLinked="1"/>
        <c:tickLblPos val="nextTo"/>
        <c:crossAx val="152831488"/>
        <c:crosses val="autoZero"/>
        <c:auto val="1"/>
        <c:lblAlgn val="ctr"/>
        <c:lblOffset val="100"/>
      </c:catAx>
      <c:valAx>
        <c:axId val="15283148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2829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0.82150101419878296</c:v>
                </c:pt>
                <c:pt idx="1">
                  <c:v>0.96146044624746452</c:v>
                </c:pt>
                <c:pt idx="2">
                  <c:v>0.78800000000000003</c:v>
                </c:pt>
                <c:pt idx="3">
                  <c:v>0.67808792040916299</c:v>
                </c:pt>
                <c:pt idx="4">
                  <c:v>0.61168001813784767</c:v>
                </c:pt>
                <c:pt idx="5">
                  <c:v>0.56836997597345096</c:v>
                </c:pt>
                <c:pt idx="6">
                  <c:v>0.62932266002101944</c:v>
                </c:pt>
              </c:numCache>
            </c:numRef>
          </c:val>
        </c:ser>
        <c:marker val="1"/>
        <c:axId val="152870912"/>
        <c:axId val="152872448"/>
      </c:lineChart>
      <c:catAx>
        <c:axId val="152870912"/>
        <c:scaling>
          <c:orientation val="minMax"/>
        </c:scaling>
        <c:axPos val="b"/>
        <c:tickLblPos val="nextTo"/>
        <c:crossAx val="152872448"/>
        <c:crosses val="autoZero"/>
        <c:auto val="1"/>
        <c:lblAlgn val="ctr"/>
        <c:lblOffset val="100"/>
      </c:catAx>
      <c:valAx>
        <c:axId val="152872448"/>
        <c:scaling>
          <c:orientation val="minMax"/>
        </c:scaling>
        <c:axPos val="l"/>
        <c:majorGridlines/>
        <c:numFmt formatCode="General" sourceLinked="1"/>
        <c:tickLblPos val="nextTo"/>
        <c:crossAx val="152870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0.18052738336713997</c:v>
                </c:pt>
                <c:pt idx="1">
                  <c:v>0.26774847870182555</c:v>
                </c:pt>
                <c:pt idx="2">
                  <c:v>0.24199999999999999</c:v>
                </c:pt>
                <c:pt idx="3">
                  <c:v>0.22300131542548088</c:v>
                </c:pt>
                <c:pt idx="4">
                  <c:v>0.28881090649358715</c:v>
                </c:pt>
                <c:pt idx="5">
                  <c:v>0.33588074346636471</c:v>
                </c:pt>
                <c:pt idx="6">
                  <c:v>0.3191876861145847</c:v>
                </c:pt>
              </c:numCache>
            </c:numRef>
          </c:val>
        </c:ser>
        <c:marker val="1"/>
        <c:axId val="152964480"/>
        <c:axId val="152982656"/>
      </c:lineChart>
      <c:catAx>
        <c:axId val="152964480"/>
        <c:scaling>
          <c:orientation val="minMax"/>
        </c:scaling>
        <c:axPos val="b"/>
        <c:tickLblPos val="nextTo"/>
        <c:crossAx val="152982656"/>
        <c:crosses val="autoZero"/>
        <c:auto val="1"/>
        <c:lblAlgn val="ctr"/>
        <c:lblOffset val="100"/>
      </c:catAx>
      <c:valAx>
        <c:axId val="152982656"/>
        <c:scaling>
          <c:orientation val="minMax"/>
        </c:scaling>
        <c:axPos val="l"/>
        <c:majorGridlines/>
        <c:numFmt formatCode="General" sourceLinked="1"/>
        <c:tickLblPos val="nextTo"/>
        <c:crossAx val="15296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0.26909104887846685</c:v>
                </c:pt>
                <c:pt idx="1">
                  <c:v>#N/A</c:v>
                </c:pt>
                <c:pt idx="2">
                  <c:v>0.32443367239832827</c:v>
                </c:pt>
                <c:pt idx="3">
                  <c:v>0.30423456484949901</c:v>
                </c:pt>
                <c:pt idx="4">
                  <c:v>0.4540123340017404</c:v>
                </c:pt>
                <c:pt idx="5">
                  <c:v>0.78879164632085064</c:v>
                </c:pt>
                <c:pt idx="6">
                  <c:v>0.78324599518863169</c:v>
                </c:pt>
                <c:pt idx="7">
                  <c:v>0.37297428342315803</c:v>
                </c:pt>
              </c:numCache>
            </c:numRef>
          </c:val>
        </c:ser>
        <c:marker val="1"/>
        <c:axId val="116525696"/>
        <c:axId val="116535680"/>
      </c:lineChart>
      <c:catAx>
        <c:axId val="116525696"/>
        <c:scaling>
          <c:orientation val="minMax"/>
        </c:scaling>
        <c:axPos val="b"/>
        <c:tickLblPos val="nextTo"/>
        <c:crossAx val="116535680"/>
        <c:crosses val="autoZero"/>
        <c:auto val="1"/>
        <c:lblAlgn val="ctr"/>
        <c:lblOffset val="100"/>
      </c:catAx>
      <c:valAx>
        <c:axId val="116535680"/>
        <c:scaling>
          <c:orientation val="minMax"/>
        </c:scaling>
        <c:axPos val="l"/>
        <c:majorGridlines/>
        <c:numFmt formatCode="General" sourceLinked="1"/>
        <c:tickLblPos val="nextTo"/>
        <c:crossAx val="116525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1.8917180583405854E-2</c:v>
                </c:pt>
                <c:pt idx="5">
                  <c:v>0</c:v>
                </c:pt>
                <c:pt idx="6">
                  <c:v>3.7297428342315801E-2</c:v>
                </c:pt>
                <c:pt idx="7">
                  <c:v>0</c:v>
                </c:pt>
              </c:numCache>
            </c:numRef>
          </c:val>
        </c:ser>
        <c:marker val="1"/>
        <c:axId val="116566272"/>
        <c:axId val="116584448"/>
      </c:lineChart>
      <c:catAx>
        <c:axId val="116566272"/>
        <c:scaling>
          <c:orientation val="minMax"/>
        </c:scaling>
        <c:axPos val="b"/>
        <c:tickLblPos val="nextTo"/>
        <c:crossAx val="116584448"/>
        <c:crosses val="autoZero"/>
        <c:auto val="1"/>
        <c:lblAlgn val="ctr"/>
        <c:lblOffset val="100"/>
      </c:catAx>
      <c:valAx>
        <c:axId val="116584448"/>
        <c:scaling>
          <c:orientation val="minMax"/>
        </c:scaling>
        <c:axPos val="l"/>
        <c:majorGridlines/>
        <c:numFmt formatCode="General" sourceLinked="1"/>
        <c:tickLblPos val="nextTo"/>
        <c:crossAx val="116566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2.0566244449997111</c:v>
                </c:pt>
                <c:pt idx="1">
                  <c:v>#N/A</c:v>
                </c:pt>
                <c:pt idx="2">
                  <c:v>2.8817343842439742</c:v>
                </c:pt>
                <c:pt idx="3">
                  <c:v>3.8789907018311118</c:v>
                </c:pt>
                <c:pt idx="4">
                  <c:v>5.2968105633536382</c:v>
                </c:pt>
                <c:pt idx="5">
                  <c:v>5.8971565939225474</c:v>
                </c:pt>
                <c:pt idx="6">
                  <c:v>6.9559703858418969</c:v>
                </c:pt>
                <c:pt idx="7">
                  <c:v>6.1540756764821056</c:v>
                </c:pt>
              </c:numCache>
            </c:numRef>
          </c:val>
        </c:ser>
        <c:marker val="1"/>
        <c:axId val="152340352"/>
        <c:axId val="152341888"/>
      </c:lineChart>
      <c:catAx>
        <c:axId val="152340352"/>
        <c:scaling>
          <c:orientation val="minMax"/>
        </c:scaling>
        <c:axPos val="b"/>
        <c:tickLblPos val="nextTo"/>
        <c:crossAx val="152341888"/>
        <c:crosses val="autoZero"/>
        <c:auto val="1"/>
        <c:lblAlgn val="ctr"/>
        <c:lblOffset val="100"/>
      </c:catAx>
      <c:valAx>
        <c:axId val="152341888"/>
        <c:scaling>
          <c:orientation val="minMax"/>
        </c:scaling>
        <c:axPos val="l"/>
        <c:majorGridlines/>
        <c:numFmt formatCode="General" sourceLinked="1"/>
        <c:tickLblPos val="nextTo"/>
        <c:crossAx val="152340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2.2872739154669692</c:v>
                </c:pt>
                <c:pt idx="1">
                  <c:v>#N/A</c:v>
                </c:pt>
                <c:pt idx="2">
                  <c:v>2.3664573751407465</c:v>
                </c:pt>
                <c:pt idx="3">
                  <c:v>2.7000817630393041</c:v>
                </c:pt>
                <c:pt idx="4">
                  <c:v>3.3672581438462403</c:v>
                </c:pt>
                <c:pt idx="5">
                  <c:v>4.5449423430868041</c:v>
                </c:pt>
                <c:pt idx="6">
                  <c:v>4.718124685302949</c:v>
                </c:pt>
                <c:pt idx="7">
                  <c:v>5.1283963970684212</c:v>
                </c:pt>
              </c:numCache>
            </c:numRef>
          </c:val>
        </c:ser>
        <c:marker val="1"/>
        <c:axId val="152372736"/>
        <c:axId val="152374272"/>
      </c:lineChart>
      <c:catAx>
        <c:axId val="152372736"/>
        <c:scaling>
          <c:orientation val="minMax"/>
        </c:scaling>
        <c:axPos val="b"/>
        <c:tickLblPos val="nextTo"/>
        <c:crossAx val="152374272"/>
        <c:crosses val="autoZero"/>
        <c:auto val="1"/>
        <c:lblAlgn val="ctr"/>
        <c:lblOffset val="100"/>
      </c:catAx>
      <c:valAx>
        <c:axId val="152374272"/>
        <c:scaling>
          <c:orientation val="minMax"/>
        </c:scaling>
        <c:axPos val="l"/>
        <c:majorGridlines/>
        <c:numFmt formatCode="General" sourceLinked="1"/>
        <c:tickLblPos val="nextTo"/>
        <c:crossAx val="15237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0.21142868126165262</c:v>
                </c:pt>
                <c:pt idx="1">
                  <c:v>#N/A</c:v>
                </c:pt>
                <c:pt idx="2">
                  <c:v>0.17175900303440908</c:v>
                </c:pt>
                <c:pt idx="3">
                  <c:v>0.2471905839402179</c:v>
                </c:pt>
                <c:pt idx="4">
                  <c:v>0.58643259808558112</c:v>
                </c:pt>
                <c:pt idx="5">
                  <c:v>0.75123013935319094</c:v>
                </c:pt>
                <c:pt idx="6">
                  <c:v>0.83919213770210543</c:v>
                </c:pt>
                <c:pt idx="7">
                  <c:v>0.95108442272905291</c:v>
                </c:pt>
              </c:numCache>
            </c:numRef>
          </c:val>
        </c:ser>
        <c:marker val="1"/>
        <c:axId val="152421504"/>
        <c:axId val="152423040"/>
      </c:lineChart>
      <c:catAx>
        <c:axId val="152421504"/>
        <c:scaling>
          <c:orientation val="minMax"/>
        </c:scaling>
        <c:axPos val="b"/>
        <c:tickLblPos val="nextTo"/>
        <c:crossAx val="152423040"/>
        <c:crosses val="autoZero"/>
        <c:auto val="1"/>
        <c:lblAlgn val="ctr"/>
        <c:lblOffset val="100"/>
      </c:catAx>
      <c:valAx>
        <c:axId val="152423040"/>
        <c:scaling>
          <c:orientation val="minMax"/>
        </c:scaling>
        <c:axPos val="l"/>
        <c:majorGridlines/>
        <c:numFmt formatCode="General" sourceLinked="1"/>
        <c:tickLblPos val="nextTo"/>
        <c:crossAx val="152421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#N/A</c:v>
                </c:pt>
                <c:pt idx="2">
                  <c:v>3.8168667340979789E-2</c:v>
                </c:pt>
                <c:pt idx="3">
                  <c:v>0</c:v>
                </c:pt>
                <c:pt idx="4">
                  <c:v>1.8917180583405854E-2</c:v>
                </c:pt>
                <c:pt idx="5">
                  <c:v>0</c:v>
                </c:pt>
                <c:pt idx="6">
                  <c:v>1.8648714171157901E-2</c:v>
                </c:pt>
                <c:pt idx="7">
                  <c:v>5.5946142513473684E-2</c:v>
                </c:pt>
              </c:numCache>
            </c:numRef>
          </c:val>
        </c:ser>
        <c:marker val="1"/>
        <c:axId val="152474368"/>
        <c:axId val="152475904"/>
      </c:lineChart>
      <c:catAx>
        <c:axId val="152474368"/>
        <c:scaling>
          <c:orientation val="minMax"/>
        </c:scaling>
        <c:axPos val="b"/>
        <c:tickLblPos val="nextTo"/>
        <c:crossAx val="152475904"/>
        <c:crosses val="autoZero"/>
        <c:auto val="1"/>
        <c:lblAlgn val="ctr"/>
        <c:lblOffset val="100"/>
      </c:catAx>
      <c:valAx>
        <c:axId val="152475904"/>
        <c:scaling>
          <c:orientation val="minMax"/>
        </c:scaling>
        <c:axPos val="l"/>
        <c:majorGridlines/>
        <c:numFmt formatCode="General" sourceLinked="1"/>
        <c:tickLblPos val="nextTo"/>
        <c:crossAx val="152474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2.4987025967286209</c:v>
                </c:pt>
                <c:pt idx="1">
                  <c:v>#N/A</c:v>
                </c:pt>
                <c:pt idx="2">
                  <c:v>2.5763850455161355</c:v>
                </c:pt>
                <c:pt idx="3">
                  <c:v>2.9472723469795215</c:v>
                </c:pt>
                <c:pt idx="4">
                  <c:v>3.9726079225152282</c:v>
                </c:pt>
                <c:pt idx="5">
                  <c:v>5.2961724824399958</c:v>
                </c:pt>
                <c:pt idx="6">
                  <c:v>5.5946142513473687</c:v>
                </c:pt>
                <c:pt idx="7">
                  <c:v>6.1354269623109481</c:v>
                </c:pt>
              </c:numCache>
            </c:numRef>
          </c:val>
        </c:ser>
        <c:marker val="1"/>
        <c:axId val="152506752"/>
        <c:axId val="152508288"/>
      </c:lineChart>
      <c:catAx>
        <c:axId val="152506752"/>
        <c:scaling>
          <c:orientation val="minMax"/>
        </c:scaling>
        <c:axPos val="b"/>
        <c:tickLblPos val="nextTo"/>
        <c:crossAx val="152508288"/>
        <c:crosses val="autoZero"/>
        <c:auto val="1"/>
        <c:lblAlgn val="ctr"/>
        <c:lblOffset val="100"/>
      </c:catAx>
      <c:valAx>
        <c:axId val="152508288"/>
        <c:scaling>
          <c:orientation val="minMax"/>
        </c:scaling>
        <c:axPos val="l"/>
        <c:majorGridlines/>
        <c:numFmt formatCode="General" sourceLinked="1"/>
        <c:tickLblPos val="nextTo"/>
        <c:crossAx val="152506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Lancashire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3.4160957270176913</c:v>
                </c:pt>
                <c:pt idx="1">
                  <c:v>5.1719876024414821</c:v>
                </c:pt>
                <c:pt idx="2">
                  <c:v>6.5642616624418295</c:v>
                </c:pt>
                <c:pt idx="3">
                  <c:v>5.9347181008902083</c:v>
                </c:pt>
                <c:pt idx="4">
                  <c:v>7.1648359845588647</c:v>
                </c:pt>
              </c:numCache>
            </c:numRef>
          </c:val>
        </c:ser>
        <c:marker val="1"/>
        <c:axId val="152543232"/>
        <c:axId val="152544768"/>
      </c:lineChart>
      <c:catAx>
        <c:axId val="152543232"/>
        <c:scaling>
          <c:orientation val="minMax"/>
        </c:scaling>
        <c:axPos val="b"/>
        <c:tickLblPos val="nextTo"/>
        <c:crossAx val="152544768"/>
        <c:crosses val="autoZero"/>
        <c:auto val="1"/>
        <c:lblAlgn val="ctr"/>
        <c:lblOffset val="100"/>
      </c:catAx>
      <c:valAx>
        <c:axId val="152544768"/>
        <c:scaling>
          <c:orientation val="minMax"/>
        </c:scaling>
        <c:axPos val="l"/>
        <c:majorGridlines/>
        <c:numFmt formatCode="General" sourceLinked="1"/>
        <c:tickLblPos val="nextTo"/>
        <c:crossAx val="15254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39323-CC3F-4273-800D-FA2870A8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2018-04-30T15:53:00Z</dcterms:created>
  <dcterms:modified xsi:type="dcterms:W3CDTF">2018-05-01T14:56:00Z</dcterms:modified>
</cp:coreProperties>
</file>