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39FB">
      <w:r w:rsidRPr="00B839FB">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pt;margin-top:0;width:299.8pt;height:117pt;z-index:251660288;mso-position-horizontal:right;mso-position-horizontal-relative:margin;mso-position-vertical:top;mso-position-vertical-relative:margin;mso-width-relative:margin;mso-height-relative:margin" stroked="f">
            <v:textbox>
              <w:txbxContent>
                <w:p w:rsidR="00D1059A" w:rsidRPr="00D1059A" w:rsidRDefault="00D1059A" w:rsidP="004D3814">
                  <w:pPr>
                    <w:jc w:val="right"/>
                    <w:rPr>
                      <w:rFonts w:ascii="Segoe UI" w:hAnsi="Segoe UI" w:cs="Segoe UI"/>
                      <w:b/>
                      <w:sz w:val="72"/>
                      <w:szCs w:val="72"/>
                      <w:u w:val="single"/>
                    </w:rPr>
                  </w:pPr>
                  <w:r w:rsidRPr="00D1059A">
                    <w:rPr>
                      <w:rFonts w:ascii="Segoe UI" w:hAnsi="Segoe UI" w:cs="Segoe UI"/>
                      <w:b/>
                      <w:sz w:val="72"/>
                      <w:szCs w:val="72"/>
                      <w:u w:val="single"/>
                    </w:rPr>
                    <w:t>Lewes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839FB"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839FB"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839FB"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839FB"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839FB"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839FB"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839FB"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D1059A">
        <w:rPr>
          <w:rFonts w:ascii="Segoe UI" w:hAnsi="Segoe UI" w:cs="Segoe UI"/>
          <w:u w:val="single"/>
        </w:rPr>
        <w:t>Lewes</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D1059A">
        <w:rPr>
          <w:rFonts w:ascii="Segoe UI" w:hAnsi="Segoe UI" w:cs="Segoe UI"/>
        </w:rPr>
        <w:t>Lewes</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D1059A">
        <w:rPr>
          <w:rFonts w:ascii="Segoe UI" w:hAnsi="Segoe UI" w:cs="Segoe UI"/>
        </w:rPr>
        <w:t xml:space="preserve">Health, Public Administration &amp; Defence, </w:t>
      </w:r>
      <w:r w:rsidR="000F3D38">
        <w:rPr>
          <w:rFonts w:ascii="Segoe UI" w:hAnsi="Segoe UI" w:cs="Segoe UI"/>
        </w:rPr>
        <w:t xml:space="preserve">Manufacturing, </w:t>
      </w:r>
      <w:r w:rsidR="00921EFB">
        <w:rPr>
          <w:rFonts w:ascii="Segoe UI" w:hAnsi="Segoe UI" w:cs="Segoe UI"/>
        </w:rPr>
        <w:t xml:space="preserve">and </w:t>
      </w:r>
      <w:r w:rsidR="00D1059A">
        <w:rPr>
          <w:rFonts w:ascii="Segoe UI" w:hAnsi="Segoe UI" w:cs="Segoe UI"/>
        </w:rPr>
        <w:t>Education</w:t>
      </w:r>
      <w:r w:rsidR="00295AEC">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1059A">
        <w:rPr>
          <w:rFonts w:ascii="Segoe UI" w:hAnsi="Segoe UI" w:cs="Segoe UI"/>
        </w:rPr>
        <w:t>13.0</w:t>
      </w:r>
      <w:r>
        <w:rPr>
          <w:rFonts w:ascii="Segoe UI" w:hAnsi="Segoe UI" w:cs="Segoe UI"/>
        </w:rPr>
        <w:t>%</w:t>
      </w:r>
      <w:r w:rsidR="00D97F09">
        <w:rPr>
          <w:rFonts w:ascii="Segoe UI" w:hAnsi="Segoe UI" w:cs="Segoe UI"/>
        </w:rPr>
        <w:t xml:space="preserve">, </w:t>
      </w:r>
      <w:r w:rsidR="00D1059A">
        <w:rPr>
          <w:rFonts w:ascii="Segoe UI" w:hAnsi="Segoe UI" w:cs="Segoe UI"/>
        </w:rPr>
        <w:t>10.9</w:t>
      </w:r>
      <w:r w:rsidR="00DB5115">
        <w:rPr>
          <w:rFonts w:ascii="Segoe UI" w:hAnsi="Segoe UI" w:cs="Segoe UI"/>
        </w:rPr>
        <w:t>%</w:t>
      </w:r>
      <w:r w:rsidR="00D1059A">
        <w:rPr>
          <w:rFonts w:ascii="Segoe UI" w:hAnsi="Segoe UI" w:cs="Segoe UI"/>
        </w:rPr>
        <w:t>, 8.7%</w:t>
      </w:r>
      <w:r w:rsidR="00295AEC">
        <w:rPr>
          <w:rFonts w:ascii="Segoe UI" w:hAnsi="Segoe UI" w:cs="Segoe UI"/>
        </w:rPr>
        <w:t xml:space="preserve"> </w:t>
      </w:r>
      <w:r w:rsidR="00D97F09">
        <w:rPr>
          <w:rFonts w:ascii="Segoe UI" w:hAnsi="Segoe UI" w:cs="Segoe UI"/>
        </w:rPr>
        <w:t xml:space="preserve">and </w:t>
      </w:r>
      <w:r w:rsidR="00D1059A">
        <w:rPr>
          <w:rFonts w:ascii="Segoe UI" w:hAnsi="Segoe UI" w:cs="Segoe UI"/>
        </w:rPr>
        <w:t>8.7</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D1059A">
        <w:rPr>
          <w:rFonts w:ascii="Segoe UI" w:hAnsi="Segoe UI" w:cs="Segoe UI"/>
        </w:rPr>
        <w:t>Lewes</w:t>
      </w:r>
      <w:r w:rsidR="00FF041A">
        <w:rPr>
          <w:rFonts w:ascii="Segoe UI" w:hAnsi="Segoe UI" w:cs="Segoe UI"/>
        </w:rPr>
        <w:t xml:space="preserve"> were </w:t>
      </w:r>
      <w:r w:rsidR="00D1059A">
        <w:rPr>
          <w:rFonts w:ascii="Segoe UI" w:hAnsi="Segoe UI" w:cs="Segoe UI"/>
        </w:rPr>
        <w:t xml:space="preserve">Health, </w:t>
      </w:r>
      <w:r w:rsidR="00266A34">
        <w:rPr>
          <w:rFonts w:ascii="Segoe UI" w:hAnsi="Segoe UI" w:cs="Segoe UI"/>
        </w:rPr>
        <w:t xml:space="preserve">Retail, </w:t>
      </w:r>
      <w:r w:rsidR="00921EFB">
        <w:rPr>
          <w:rFonts w:ascii="Segoe UI" w:hAnsi="Segoe UI" w:cs="Segoe UI"/>
        </w:rPr>
        <w:t xml:space="preserve">and </w:t>
      </w:r>
      <w:r w:rsidR="00D1059A">
        <w:rPr>
          <w:rFonts w:ascii="Segoe UI" w:hAnsi="Segoe UI" w:cs="Segoe UI"/>
        </w:rPr>
        <w:t>Education</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1059A">
        <w:rPr>
          <w:rFonts w:ascii="Segoe UI" w:hAnsi="Segoe UI" w:cs="Segoe UI"/>
        </w:rPr>
        <w:t>18.8</w:t>
      </w:r>
      <w:r w:rsidR="00225CBC">
        <w:rPr>
          <w:rFonts w:ascii="Segoe UI" w:hAnsi="Segoe UI" w:cs="Segoe UI"/>
        </w:rPr>
        <w:t>%</w:t>
      </w:r>
      <w:r w:rsidR="00D1059A">
        <w:rPr>
          <w:rFonts w:ascii="Segoe UI" w:hAnsi="Segoe UI" w:cs="Segoe UI"/>
        </w:rPr>
        <w:t>, 16.7% and 14.6</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D1059A">
        <w:rPr>
          <w:rFonts w:ascii="Segoe UI" w:hAnsi="Segoe UI" w:cs="Segoe UI"/>
          <w:u w:val="single"/>
        </w:rPr>
        <w:t>Lewes</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D1059A">
        <w:rPr>
          <w:rFonts w:ascii="Segoe UI" w:hAnsi="Segoe UI" w:cs="Segoe UI"/>
        </w:rPr>
        <w:t>Lewes</w:t>
      </w:r>
      <w:r w:rsidR="007301BD">
        <w:rPr>
          <w:rFonts w:ascii="Segoe UI" w:hAnsi="Segoe UI" w:cs="Segoe UI"/>
        </w:rPr>
        <w:t xml:space="preserve"> are</w:t>
      </w:r>
      <w:r w:rsidR="009543EE">
        <w:rPr>
          <w:rFonts w:ascii="Segoe UI" w:hAnsi="Segoe UI" w:cs="Segoe UI"/>
        </w:rPr>
        <w:t xml:space="preserve"> </w:t>
      </w:r>
      <w:r w:rsidR="004301CD">
        <w:rPr>
          <w:rFonts w:ascii="Segoe UI" w:hAnsi="Segoe UI" w:cs="Segoe UI"/>
        </w:rPr>
        <w:t>Professional, Scientific &amp; Technical, Construction</w:t>
      </w:r>
      <w:r w:rsidR="00921EFB">
        <w:rPr>
          <w:rFonts w:ascii="Segoe UI" w:hAnsi="Segoe UI" w:cs="Segoe UI"/>
        </w:rPr>
        <w:t xml:space="preserve"> and </w:t>
      </w:r>
      <w:r w:rsidR="004301CD">
        <w:rPr>
          <w:rFonts w:ascii="Segoe UI" w:hAnsi="Segoe UI" w:cs="Segoe UI"/>
        </w:rPr>
        <w:t>Information &amp; Communication</w:t>
      </w:r>
      <w:r w:rsidR="00842A3A">
        <w:rPr>
          <w:rFonts w:ascii="Segoe UI" w:hAnsi="Segoe UI" w:cs="Segoe UI"/>
        </w:rPr>
        <w:t xml:space="preserve">, </w:t>
      </w:r>
      <w:r w:rsidR="009264D1">
        <w:rPr>
          <w:rFonts w:ascii="Segoe UI" w:hAnsi="Segoe UI" w:cs="Segoe UI"/>
        </w:rPr>
        <w:t xml:space="preserve">with </w:t>
      </w:r>
      <w:r w:rsidR="004301CD">
        <w:rPr>
          <w:rFonts w:ascii="Segoe UI" w:hAnsi="Segoe UI" w:cs="Segoe UI"/>
        </w:rPr>
        <w:t>19.4</w:t>
      </w:r>
      <w:r>
        <w:rPr>
          <w:rFonts w:ascii="Segoe UI" w:hAnsi="Segoe UI" w:cs="Segoe UI"/>
        </w:rPr>
        <w:t>%</w:t>
      </w:r>
      <w:r w:rsidR="004301CD">
        <w:rPr>
          <w:rFonts w:ascii="Segoe UI" w:hAnsi="Segoe UI" w:cs="Segoe UI"/>
        </w:rPr>
        <w:t>, 13.8</w:t>
      </w:r>
      <w:r w:rsidR="00266A34">
        <w:rPr>
          <w:rFonts w:ascii="Segoe UI" w:hAnsi="Segoe UI" w:cs="Segoe UI"/>
        </w:rPr>
        <w:t xml:space="preserve">% and </w:t>
      </w:r>
      <w:r w:rsidR="004301CD">
        <w:rPr>
          <w:rFonts w:ascii="Segoe UI" w:hAnsi="Segoe UI" w:cs="Segoe UI"/>
        </w:rPr>
        <w:t>8.7</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CBC"/>
    <w:rsid w:val="00230CF6"/>
    <w:rsid w:val="002408BD"/>
    <w:rsid w:val="00254884"/>
    <w:rsid w:val="002555C8"/>
    <w:rsid w:val="00256D31"/>
    <w:rsid w:val="00257FBA"/>
    <w:rsid w:val="00266A34"/>
    <w:rsid w:val="00274ED9"/>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5EE7"/>
    <w:rsid w:val="00D1059A"/>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4C9E"/>
    <w:rsid w:val="00E465F3"/>
    <w:rsid w:val="00E47998"/>
    <w:rsid w:val="00E515F4"/>
    <w:rsid w:val="00EA220B"/>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Lewes</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60.304699204490305</c:v>
                </c:pt>
                <c:pt idx="2">
                  <c:v>60.287046252160707</c:v>
                </c:pt>
                <c:pt idx="3">
                  <c:v>60.117152548015895</c:v>
                </c:pt>
                <c:pt idx="4">
                  <c:v>59.966625119747832</c:v>
                </c:pt>
                <c:pt idx="5">
                  <c:v>59.808985079521236</c:v>
                </c:pt>
                <c:pt idx="6">
                  <c:v>58.958407214144586</c:v>
                </c:pt>
                <c:pt idx="7">
                  <c:v>58.605183385863128</c:v>
                </c:pt>
                <c:pt idx="8">
                  <c:v>58.331341856852667</c:v>
                </c:pt>
                <c:pt idx="9">
                  <c:v>57.972407778152196</c:v>
                </c:pt>
                <c:pt idx="10">
                  <c:v>57.683187216498901</c:v>
                </c:pt>
                <c:pt idx="11">
                  <c:v>57.481639398769765</c:v>
                </c:pt>
              </c:numCache>
            </c:numRef>
          </c:val>
        </c:ser>
        <c:marker val="1"/>
        <c:axId val="178345088"/>
        <c:axId val="178346624"/>
      </c:lineChart>
      <c:catAx>
        <c:axId val="178345088"/>
        <c:scaling>
          <c:orientation val="minMax"/>
        </c:scaling>
        <c:axPos val="b"/>
        <c:numFmt formatCode="General" sourceLinked="1"/>
        <c:tickLblPos val="nextTo"/>
        <c:txPr>
          <a:bodyPr/>
          <a:lstStyle/>
          <a:p>
            <a:pPr>
              <a:defRPr sz="900"/>
            </a:pPr>
            <a:endParaRPr lang="en-US"/>
          </a:p>
        </c:txPr>
        <c:crossAx val="178346624"/>
        <c:crosses val="autoZero"/>
        <c:auto val="1"/>
        <c:lblAlgn val="ctr"/>
        <c:lblOffset val="100"/>
      </c:catAx>
      <c:valAx>
        <c:axId val="178346624"/>
        <c:scaling>
          <c:orientation val="minMax"/>
        </c:scaling>
        <c:axPos val="l"/>
        <c:majorGridlines/>
        <c:title>
          <c:tx>
            <c:rich>
              <a:bodyPr rot="0" vert="horz"/>
              <a:lstStyle/>
              <a:p>
                <a:pPr>
                  <a:defRPr/>
                </a:pPr>
                <a:r>
                  <a:rPr lang="en-US"/>
                  <a:t>%</a:t>
                </a:r>
              </a:p>
            </c:rich>
          </c:tx>
          <c:layout/>
        </c:title>
        <c:numFmt formatCode="General" sourceLinked="1"/>
        <c:tickLblPos val="nextTo"/>
        <c:crossAx val="17834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Lewes</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1.2</c:v>
                </c:pt>
                <c:pt idx="1">
                  <c:v>1.4</c:v>
                </c:pt>
                <c:pt idx="2">
                  <c:v>1.7</c:v>
                </c:pt>
              </c:numCache>
            </c:numRef>
          </c:val>
        </c:ser>
        <c:axId val="179331840"/>
        <c:axId val="17933337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331840"/>
        <c:axId val="179333376"/>
      </c:lineChart>
      <c:catAx>
        <c:axId val="179331840"/>
        <c:scaling>
          <c:orientation val="minMax"/>
        </c:scaling>
        <c:axPos val="b"/>
        <c:numFmt formatCode="General" sourceLinked="1"/>
        <c:tickLblPos val="nextTo"/>
        <c:txPr>
          <a:bodyPr/>
          <a:lstStyle/>
          <a:p>
            <a:pPr>
              <a:defRPr sz="800"/>
            </a:pPr>
            <a:endParaRPr lang="en-US"/>
          </a:p>
        </c:txPr>
        <c:crossAx val="179333376"/>
        <c:crosses val="autoZero"/>
        <c:auto val="1"/>
        <c:lblAlgn val="ctr"/>
        <c:lblOffset val="100"/>
      </c:catAx>
      <c:valAx>
        <c:axId val="179333376"/>
        <c:scaling>
          <c:orientation val="minMax"/>
        </c:scaling>
        <c:axPos val="l"/>
        <c:majorGridlines/>
        <c:title>
          <c:tx>
            <c:rich>
              <a:bodyPr rot="0" vert="horz"/>
              <a:lstStyle/>
              <a:p>
                <a:pPr>
                  <a:defRPr/>
                </a:pPr>
                <a:r>
                  <a:rPr lang="en-US"/>
                  <a:t>%</a:t>
                </a:r>
              </a:p>
            </c:rich>
          </c:tx>
          <c:layout/>
        </c:title>
        <c:numFmt formatCode="General" sourceLinked="1"/>
        <c:tickLblPos val="nextTo"/>
        <c:crossAx val="17933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Lewes</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0.5270092226613966</c:v>
                </c:pt>
                <c:pt idx="2">
                  <c:v>0.5494505494505495</c:v>
                </c:pt>
                <c:pt idx="3">
                  <c:v>0.54054054054054057</c:v>
                </c:pt>
                <c:pt idx="4">
                  <c:v>0.54347826086956519</c:v>
                </c:pt>
                <c:pt idx="5">
                  <c:v>0.51880674448767838</c:v>
                </c:pt>
                <c:pt idx="6">
                  <c:v>0.4784688995215311</c:v>
                </c:pt>
                <c:pt idx="7">
                  <c:v>0.46728971962616822</c:v>
                </c:pt>
                <c:pt idx="8">
                  <c:v>0.45819014891179838</c:v>
                </c:pt>
                <c:pt idx="9">
                  <c:v>0.56753688989784334</c:v>
                </c:pt>
              </c:numCache>
            </c:numRef>
          </c:val>
        </c:ser>
        <c:axId val="179377280"/>
        <c:axId val="1793788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377280"/>
        <c:axId val="179378816"/>
      </c:lineChart>
      <c:catAx>
        <c:axId val="179377280"/>
        <c:scaling>
          <c:orientation val="minMax"/>
        </c:scaling>
        <c:axPos val="b"/>
        <c:numFmt formatCode="General" sourceLinked="1"/>
        <c:tickLblPos val="nextTo"/>
        <c:txPr>
          <a:bodyPr/>
          <a:lstStyle/>
          <a:p>
            <a:pPr>
              <a:defRPr sz="800"/>
            </a:pPr>
            <a:endParaRPr lang="en-US"/>
          </a:p>
        </c:txPr>
        <c:crossAx val="179378816"/>
        <c:crosses val="autoZero"/>
        <c:auto val="1"/>
        <c:lblAlgn val="ctr"/>
        <c:lblOffset val="100"/>
      </c:catAx>
      <c:valAx>
        <c:axId val="179378816"/>
        <c:scaling>
          <c:orientation val="minMax"/>
        </c:scaling>
        <c:axPos val="l"/>
        <c:majorGridlines/>
        <c:title>
          <c:tx>
            <c:rich>
              <a:bodyPr rot="0" vert="horz"/>
              <a:lstStyle/>
              <a:p>
                <a:pPr>
                  <a:defRPr/>
                </a:pPr>
                <a:r>
                  <a:rPr lang="en-US"/>
                  <a:t>%</a:t>
                </a:r>
              </a:p>
            </c:rich>
          </c:tx>
          <c:layout/>
        </c:title>
        <c:numFmt formatCode="General" sourceLinked="1"/>
        <c:tickLblPos val="nextTo"/>
        <c:crossAx val="179377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Lewes</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5.6</c:v>
                </c:pt>
                <c:pt idx="1">
                  <c:v>6.2</c:v>
                </c:pt>
                <c:pt idx="2">
                  <c:v>6.4</c:v>
                </c:pt>
              </c:numCache>
            </c:numRef>
          </c:val>
        </c:ser>
        <c:axId val="179418624"/>
        <c:axId val="1794201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418624"/>
        <c:axId val="179420160"/>
      </c:lineChart>
      <c:catAx>
        <c:axId val="179418624"/>
        <c:scaling>
          <c:orientation val="minMax"/>
        </c:scaling>
        <c:axPos val="b"/>
        <c:numFmt formatCode="General" sourceLinked="1"/>
        <c:tickLblPos val="nextTo"/>
        <c:txPr>
          <a:bodyPr/>
          <a:lstStyle/>
          <a:p>
            <a:pPr>
              <a:defRPr sz="800"/>
            </a:pPr>
            <a:endParaRPr lang="en-US"/>
          </a:p>
        </c:txPr>
        <c:crossAx val="179420160"/>
        <c:crosses val="autoZero"/>
        <c:auto val="1"/>
        <c:lblAlgn val="ctr"/>
        <c:lblOffset val="100"/>
      </c:catAx>
      <c:valAx>
        <c:axId val="179420160"/>
        <c:scaling>
          <c:orientation val="minMax"/>
        </c:scaling>
        <c:axPos val="l"/>
        <c:majorGridlines/>
        <c:title>
          <c:tx>
            <c:rich>
              <a:bodyPr rot="0" vert="horz"/>
              <a:lstStyle/>
              <a:p>
                <a:pPr>
                  <a:defRPr/>
                </a:pPr>
                <a:r>
                  <a:rPr lang="en-US"/>
                  <a:t>%</a:t>
                </a:r>
              </a:p>
            </c:rich>
          </c:tx>
          <c:layout/>
        </c:title>
        <c:numFmt formatCode="General" sourceLinked="1"/>
        <c:tickLblPos val="nextTo"/>
        <c:crossAx val="1794186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Lewes</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6.7193675889328066</c:v>
                </c:pt>
                <c:pt idx="2">
                  <c:v>6.7307692307692308</c:v>
                </c:pt>
                <c:pt idx="3">
                  <c:v>6.3513513513513518</c:v>
                </c:pt>
                <c:pt idx="4">
                  <c:v>6.25</c:v>
                </c:pt>
                <c:pt idx="5">
                  <c:v>6.3553826199740593</c:v>
                </c:pt>
                <c:pt idx="6">
                  <c:v>5.9808612440191391</c:v>
                </c:pt>
                <c:pt idx="7">
                  <c:v>5.9579439252336446</c:v>
                </c:pt>
                <c:pt idx="8">
                  <c:v>5.8419243986254292</c:v>
                </c:pt>
                <c:pt idx="9">
                  <c:v>5.7888762769580024</c:v>
                </c:pt>
              </c:numCache>
            </c:numRef>
          </c:val>
        </c:ser>
        <c:axId val="179480448"/>
        <c:axId val="1794819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480448"/>
        <c:axId val="179481984"/>
      </c:lineChart>
      <c:catAx>
        <c:axId val="179480448"/>
        <c:scaling>
          <c:orientation val="minMax"/>
        </c:scaling>
        <c:axPos val="b"/>
        <c:numFmt formatCode="General" sourceLinked="1"/>
        <c:tickLblPos val="nextTo"/>
        <c:txPr>
          <a:bodyPr/>
          <a:lstStyle/>
          <a:p>
            <a:pPr>
              <a:defRPr sz="800"/>
            </a:pPr>
            <a:endParaRPr lang="en-US"/>
          </a:p>
        </c:txPr>
        <c:crossAx val="179481984"/>
        <c:crosses val="autoZero"/>
        <c:auto val="1"/>
        <c:lblAlgn val="ctr"/>
        <c:lblOffset val="100"/>
      </c:catAx>
      <c:valAx>
        <c:axId val="179481984"/>
        <c:scaling>
          <c:orientation val="minMax"/>
        </c:scaling>
        <c:axPos val="l"/>
        <c:majorGridlines/>
        <c:title>
          <c:tx>
            <c:rich>
              <a:bodyPr rot="0" vert="horz"/>
              <a:lstStyle/>
              <a:p>
                <a:pPr>
                  <a:defRPr/>
                </a:pPr>
                <a:r>
                  <a:rPr lang="en-US"/>
                  <a:t>%</a:t>
                </a:r>
              </a:p>
            </c:rich>
          </c:tx>
          <c:layout/>
        </c:title>
        <c:numFmt formatCode="General" sourceLinked="1"/>
        <c:tickLblPos val="nextTo"/>
        <c:crossAx val="17948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Lewes</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4.9000000000000004</c:v>
                </c:pt>
                <c:pt idx="1">
                  <c:v>4.9000000000000004</c:v>
                </c:pt>
                <c:pt idx="2">
                  <c:v>5.7</c:v>
                </c:pt>
              </c:numCache>
            </c:numRef>
          </c:val>
        </c:ser>
        <c:axId val="179579136"/>
        <c:axId val="17960140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579136"/>
        <c:axId val="179601408"/>
      </c:lineChart>
      <c:catAx>
        <c:axId val="179579136"/>
        <c:scaling>
          <c:orientation val="minMax"/>
        </c:scaling>
        <c:axPos val="b"/>
        <c:numFmt formatCode="General" sourceLinked="1"/>
        <c:tickLblPos val="nextTo"/>
        <c:txPr>
          <a:bodyPr/>
          <a:lstStyle/>
          <a:p>
            <a:pPr>
              <a:defRPr sz="800"/>
            </a:pPr>
            <a:endParaRPr lang="en-US"/>
          </a:p>
        </c:txPr>
        <c:crossAx val="179601408"/>
        <c:crosses val="autoZero"/>
        <c:auto val="1"/>
        <c:lblAlgn val="ctr"/>
        <c:lblOffset val="100"/>
      </c:catAx>
      <c:valAx>
        <c:axId val="179601408"/>
        <c:scaling>
          <c:orientation val="minMax"/>
        </c:scaling>
        <c:axPos val="l"/>
        <c:majorGridlines/>
        <c:title>
          <c:tx>
            <c:rich>
              <a:bodyPr rot="0" vert="horz"/>
              <a:lstStyle/>
              <a:p>
                <a:pPr>
                  <a:defRPr/>
                </a:pPr>
                <a:r>
                  <a:rPr lang="en-US"/>
                  <a:t>%</a:t>
                </a:r>
              </a:p>
            </c:rich>
          </c:tx>
          <c:layout/>
        </c:title>
        <c:numFmt formatCode="General" sourceLinked="1"/>
        <c:tickLblPos val="nextTo"/>
        <c:crossAx val="179579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Lewes</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13.306982872200264</c:v>
                </c:pt>
                <c:pt idx="2">
                  <c:v>12.912087912087912</c:v>
                </c:pt>
                <c:pt idx="3">
                  <c:v>12.702702702702704</c:v>
                </c:pt>
                <c:pt idx="4">
                  <c:v>12.635869565217391</c:v>
                </c:pt>
                <c:pt idx="5">
                  <c:v>12.45136186770428</c:v>
                </c:pt>
                <c:pt idx="6">
                  <c:v>12.679425837320574</c:v>
                </c:pt>
                <c:pt idx="7">
                  <c:v>13.084112149532711</c:v>
                </c:pt>
                <c:pt idx="8">
                  <c:v>13.402061855670103</c:v>
                </c:pt>
                <c:pt idx="9">
                  <c:v>13.847900113507379</c:v>
                </c:pt>
              </c:numCache>
            </c:numRef>
          </c:val>
        </c:ser>
        <c:axId val="179632768"/>
        <c:axId val="1795116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632768"/>
        <c:axId val="179511680"/>
      </c:lineChart>
      <c:catAx>
        <c:axId val="179632768"/>
        <c:scaling>
          <c:orientation val="minMax"/>
        </c:scaling>
        <c:axPos val="b"/>
        <c:numFmt formatCode="General" sourceLinked="1"/>
        <c:tickLblPos val="nextTo"/>
        <c:txPr>
          <a:bodyPr/>
          <a:lstStyle/>
          <a:p>
            <a:pPr>
              <a:defRPr sz="800"/>
            </a:pPr>
            <a:endParaRPr lang="en-US"/>
          </a:p>
        </c:txPr>
        <c:crossAx val="179511680"/>
        <c:crosses val="autoZero"/>
        <c:auto val="1"/>
        <c:lblAlgn val="ctr"/>
        <c:lblOffset val="100"/>
      </c:catAx>
      <c:valAx>
        <c:axId val="179511680"/>
        <c:scaling>
          <c:orientation val="minMax"/>
        </c:scaling>
        <c:axPos val="l"/>
        <c:majorGridlines/>
        <c:title>
          <c:tx>
            <c:rich>
              <a:bodyPr rot="0" vert="horz"/>
              <a:lstStyle/>
              <a:p>
                <a:pPr>
                  <a:defRPr/>
                </a:pPr>
                <a:r>
                  <a:rPr lang="en-US"/>
                  <a:t>%</a:t>
                </a:r>
              </a:p>
            </c:rich>
          </c:tx>
          <c:layout/>
        </c:title>
        <c:numFmt formatCode="General" sourceLinked="1"/>
        <c:tickLblPos val="nextTo"/>
        <c:crossAx val="1796327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Lewes</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1.4</c:v>
                </c:pt>
                <c:pt idx="1">
                  <c:v>1.7</c:v>
                </c:pt>
                <c:pt idx="2">
                  <c:v>1.7</c:v>
                </c:pt>
              </c:numCache>
            </c:numRef>
          </c:val>
        </c:ser>
        <c:axId val="179538944"/>
        <c:axId val="1795530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538944"/>
        <c:axId val="179553024"/>
      </c:lineChart>
      <c:catAx>
        <c:axId val="179538944"/>
        <c:scaling>
          <c:orientation val="minMax"/>
        </c:scaling>
        <c:axPos val="b"/>
        <c:numFmt formatCode="General" sourceLinked="1"/>
        <c:tickLblPos val="nextTo"/>
        <c:txPr>
          <a:bodyPr/>
          <a:lstStyle/>
          <a:p>
            <a:pPr>
              <a:defRPr sz="800"/>
            </a:pPr>
            <a:endParaRPr lang="en-US"/>
          </a:p>
        </c:txPr>
        <c:crossAx val="179553024"/>
        <c:crosses val="autoZero"/>
        <c:auto val="1"/>
        <c:lblAlgn val="ctr"/>
        <c:lblOffset val="100"/>
      </c:catAx>
      <c:valAx>
        <c:axId val="179553024"/>
        <c:scaling>
          <c:orientation val="minMax"/>
        </c:scaling>
        <c:axPos val="l"/>
        <c:majorGridlines/>
        <c:title>
          <c:tx>
            <c:rich>
              <a:bodyPr rot="0" vert="horz"/>
              <a:lstStyle/>
              <a:p>
                <a:pPr>
                  <a:defRPr/>
                </a:pPr>
                <a:r>
                  <a:rPr lang="en-US"/>
                  <a:t>%</a:t>
                </a:r>
              </a:p>
            </c:rich>
          </c:tx>
          <c:layout/>
        </c:title>
        <c:numFmt formatCode="General" sourceLinked="1"/>
        <c:tickLblPos val="nextTo"/>
        <c:crossAx val="179538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Lewes</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2.8985507246376812</c:v>
                </c:pt>
                <c:pt idx="2">
                  <c:v>3.0219780219780219</c:v>
                </c:pt>
                <c:pt idx="3">
                  <c:v>2.9729729729729728</c:v>
                </c:pt>
                <c:pt idx="4">
                  <c:v>2.9891304347826089</c:v>
                </c:pt>
                <c:pt idx="5">
                  <c:v>2.9831387808041505</c:v>
                </c:pt>
                <c:pt idx="6">
                  <c:v>2.8708133971291865</c:v>
                </c:pt>
                <c:pt idx="7">
                  <c:v>2.8037383177570092</c:v>
                </c:pt>
                <c:pt idx="8">
                  <c:v>2.6345933562428407</c:v>
                </c:pt>
                <c:pt idx="9">
                  <c:v>2.6106696935300793</c:v>
                </c:pt>
              </c:numCache>
            </c:numRef>
          </c:val>
        </c:ser>
        <c:axId val="179665920"/>
        <c:axId val="1796718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665920"/>
        <c:axId val="179671808"/>
      </c:lineChart>
      <c:catAx>
        <c:axId val="179665920"/>
        <c:scaling>
          <c:orientation val="minMax"/>
        </c:scaling>
        <c:axPos val="b"/>
        <c:numFmt formatCode="General" sourceLinked="1"/>
        <c:tickLblPos val="nextTo"/>
        <c:txPr>
          <a:bodyPr/>
          <a:lstStyle/>
          <a:p>
            <a:pPr>
              <a:defRPr sz="800"/>
            </a:pPr>
            <a:endParaRPr lang="en-US"/>
          </a:p>
        </c:txPr>
        <c:crossAx val="179671808"/>
        <c:crosses val="autoZero"/>
        <c:auto val="1"/>
        <c:lblAlgn val="ctr"/>
        <c:lblOffset val="100"/>
      </c:catAx>
      <c:valAx>
        <c:axId val="179671808"/>
        <c:scaling>
          <c:orientation val="minMax"/>
        </c:scaling>
        <c:axPos val="l"/>
        <c:majorGridlines/>
        <c:title>
          <c:tx>
            <c:rich>
              <a:bodyPr rot="0" vert="horz"/>
              <a:lstStyle/>
              <a:p>
                <a:pPr>
                  <a:defRPr/>
                </a:pPr>
                <a:r>
                  <a:rPr lang="en-US"/>
                  <a:t>%</a:t>
                </a:r>
              </a:p>
            </c:rich>
          </c:tx>
          <c:layout/>
        </c:title>
        <c:numFmt formatCode="General" sourceLinked="1"/>
        <c:tickLblPos val="nextTo"/>
        <c:crossAx val="179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Lewes</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3.5</c:v>
                </c:pt>
                <c:pt idx="1">
                  <c:v>3.5</c:v>
                </c:pt>
                <c:pt idx="2">
                  <c:v>3.6</c:v>
                </c:pt>
              </c:numCache>
            </c:numRef>
          </c:val>
        </c:ser>
        <c:axId val="179690880"/>
        <c:axId val="17971315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690880"/>
        <c:axId val="179713152"/>
      </c:lineChart>
      <c:catAx>
        <c:axId val="179690880"/>
        <c:scaling>
          <c:orientation val="minMax"/>
        </c:scaling>
        <c:axPos val="b"/>
        <c:numFmt formatCode="General" sourceLinked="1"/>
        <c:tickLblPos val="nextTo"/>
        <c:txPr>
          <a:bodyPr/>
          <a:lstStyle/>
          <a:p>
            <a:pPr>
              <a:defRPr sz="800"/>
            </a:pPr>
            <a:endParaRPr lang="en-US"/>
          </a:p>
        </c:txPr>
        <c:crossAx val="179713152"/>
        <c:crosses val="autoZero"/>
        <c:auto val="1"/>
        <c:lblAlgn val="ctr"/>
        <c:lblOffset val="100"/>
      </c:catAx>
      <c:valAx>
        <c:axId val="179713152"/>
        <c:scaling>
          <c:orientation val="minMax"/>
        </c:scaling>
        <c:axPos val="l"/>
        <c:majorGridlines/>
        <c:title>
          <c:tx>
            <c:rich>
              <a:bodyPr rot="0" vert="horz"/>
              <a:lstStyle/>
              <a:p>
                <a:pPr>
                  <a:defRPr/>
                </a:pPr>
                <a:r>
                  <a:rPr lang="en-US"/>
                  <a:t>%</a:t>
                </a:r>
              </a:p>
            </c:rich>
          </c:tx>
          <c:layout/>
        </c:title>
        <c:numFmt formatCode="General" sourceLinked="1"/>
        <c:tickLblPos val="nextTo"/>
        <c:crossAx val="179690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Lewes</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3.9525691699604741</c:v>
                </c:pt>
                <c:pt idx="2">
                  <c:v>4.1208791208791204</c:v>
                </c:pt>
                <c:pt idx="3">
                  <c:v>4.1891891891891895</c:v>
                </c:pt>
                <c:pt idx="4">
                  <c:v>4.3478260869565215</c:v>
                </c:pt>
                <c:pt idx="5">
                  <c:v>4.2801556420233462</c:v>
                </c:pt>
                <c:pt idx="6">
                  <c:v>4.0669856459330145</c:v>
                </c:pt>
                <c:pt idx="7">
                  <c:v>3.7383177570093458</c:v>
                </c:pt>
                <c:pt idx="8">
                  <c:v>3.7800687285223367</c:v>
                </c:pt>
                <c:pt idx="9">
                  <c:v>3.4052213393870603</c:v>
                </c:pt>
              </c:numCache>
            </c:numRef>
          </c:val>
        </c:ser>
        <c:axId val="179740672"/>
        <c:axId val="17974220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740672"/>
        <c:axId val="179742208"/>
      </c:lineChart>
      <c:catAx>
        <c:axId val="179740672"/>
        <c:scaling>
          <c:orientation val="minMax"/>
        </c:scaling>
        <c:axPos val="b"/>
        <c:numFmt formatCode="General" sourceLinked="1"/>
        <c:tickLblPos val="nextTo"/>
        <c:txPr>
          <a:bodyPr/>
          <a:lstStyle/>
          <a:p>
            <a:pPr>
              <a:defRPr sz="800"/>
            </a:pPr>
            <a:endParaRPr lang="en-US"/>
          </a:p>
        </c:txPr>
        <c:crossAx val="179742208"/>
        <c:crosses val="autoZero"/>
        <c:auto val="1"/>
        <c:lblAlgn val="ctr"/>
        <c:lblOffset val="100"/>
      </c:catAx>
      <c:valAx>
        <c:axId val="179742208"/>
        <c:scaling>
          <c:orientation val="minMax"/>
        </c:scaling>
        <c:axPos val="l"/>
        <c:majorGridlines/>
        <c:title>
          <c:tx>
            <c:rich>
              <a:bodyPr rot="0" vert="horz"/>
              <a:lstStyle/>
              <a:p>
                <a:pPr>
                  <a:defRPr/>
                </a:pPr>
                <a:r>
                  <a:rPr lang="en-US"/>
                  <a:t>%</a:t>
                </a:r>
              </a:p>
            </c:rich>
          </c:tx>
          <c:layout/>
        </c:title>
        <c:numFmt formatCode="General" sourceLinked="1"/>
        <c:tickLblPos val="nextTo"/>
        <c:crossAx val="179740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Lewes</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57.683187216498901</c:v>
                </c:pt>
                <c:pt idx="2">
                  <c:v>57.437540288711347</c:v>
                </c:pt>
                <c:pt idx="3">
                  <c:v>57.204605365172895</c:v>
                </c:pt>
                <c:pt idx="4">
                  <c:v>57.014566607374647</c:v>
                </c:pt>
                <c:pt idx="5">
                  <c:v>56.826874469444789</c:v>
                </c:pt>
                <c:pt idx="6">
                  <c:v>56.648558611421322</c:v>
                </c:pt>
                <c:pt idx="7">
                  <c:v>56.508592356089771</c:v>
                </c:pt>
                <c:pt idx="8">
                  <c:v>56.396779244016997</c:v>
                </c:pt>
                <c:pt idx="9">
                  <c:v>56.147442419757652</c:v>
                </c:pt>
                <c:pt idx="10">
                  <c:v>55.978365671573265</c:v>
                </c:pt>
                <c:pt idx="11">
                  <c:v>55.77864704434171</c:v>
                </c:pt>
                <c:pt idx="12">
                  <c:v>55.544489012431754</c:v>
                </c:pt>
                <c:pt idx="13">
                  <c:v>55.266281767657695</c:v>
                </c:pt>
                <c:pt idx="14">
                  <c:v>54.885054903817803</c:v>
                </c:pt>
                <c:pt idx="15">
                  <c:v>54.415668587358944</c:v>
                </c:pt>
                <c:pt idx="16">
                  <c:v>54.072655719189264</c:v>
                </c:pt>
                <c:pt idx="17">
                  <c:v>53.644312311996281</c:v>
                </c:pt>
                <c:pt idx="18">
                  <c:v>53.303987796905645</c:v>
                </c:pt>
                <c:pt idx="19">
                  <c:v>53.0233444827646</c:v>
                </c:pt>
                <c:pt idx="20">
                  <c:v>52.794051762759764</c:v>
                </c:pt>
                <c:pt idx="21">
                  <c:v>52.533326479558617</c:v>
                </c:pt>
                <c:pt idx="22">
                  <c:v>52.279640437949986</c:v>
                </c:pt>
                <c:pt idx="23">
                  <c:v>52.088647824060338</c:v>
                </c:pt>
                <c:pt idx="24">
                  <c:v>51.98748914573796</c:v>
                </c:pt>
                <c:pt idx="25">
                  <c:v>51.897078063672048</c:v>
                </c:pt>
                <c:pt idx="26">
                  <c:v>51.819805086442827</c:v>
                </c:pt>
              </c:numCache>
            </c:numRef>
          </c:val>
        </c:ser>
        <c:marker val="1"/>
        <c:axId val="178791936"/>
        <c:axId val="178793472"/>
      </c:lineChart>
      <c:catAx>
        <c:axId val="178791936"/>
        <c:scaling>
          <c:orientation val="minMax"/>
        </c:scaling>
        <c:axPos val="b"/>
        <c:numFmt formatCode="General" sourceLinked="1"/>
        <c:tickLblPos val="nextTo"/>
        <c:txPr>
          <a:bodyPr/>
          <a:lstStyle/>
          <a:p>
            <a:pPr>
              <a:defRPr sz="900"/>
            </a:pPr>
            <a:endParaRPr lang="en-US"/>
          </a:p>
        </c:txPr>
        <c:crossAx val="178793472"/>
        <c:crosses val="autoZero"/>
        <c:auto val="1"/>
        <c:lblAlgn val="ctr"/>
        <c:lblOffset val="100"/>
      </c:catAx>
      <c:valAx>
        <c:axId val="178793472"/>
        <c:scaling>
          <c:orientation val="minMax"/>
        </c:scaling>
        <c:axPos val="l"/>
        <c:majorGridlines/>
        <c:title>
          <c:tx>
            <c:rich>
              <a:bodyPr rot="0" vert="horz"/>
              <a:lstStyle/>
              <a:p>
                <a:pPr>
                  <a:defRPr/>
                </a:pPr>
                <a:r>
                  <a:rPr lang="en-US"/>
                  <a:t>%</a:t>
                </a:r>
              </a:p>
            </c:rich>
          </c:tx>
          <c:layout/>
        </c:title>
        <c:numFmt formatCode="General" sourceLinked="1"/>
        <c:tickLblPos val="nextTo"/>
        <c:crossAx val="17879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Lewes</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9.6999999999999993</c:v>
                </c:pt>
                <c:pt idx="1">
                  <c:v>9.6999999999999993</c:v>
                </c:pt>
                <c:pt idx="2">
                  <c:v>11.4</c:v>
                </c:pt>
              </c:numCache>
            </c:numRef>
          </c:val>
        </c:ser>
        <c:axId val="179822976"/>
        <c:axId val="179824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9822976"/>
        <c:axId val="179824512"/>
      </c:lineChart>
      <c:catAx>
        <c:axId val="179822976"/>
        <c:scaling>
          <c:orientation val="minMax"/>
        </c:scaling>
        <c:axPos val="b"/>
        <c:numFmt formatCode="General" sourceLinked="1"/>
        <c:tickLblPos val="nextTo"/>
        <c:txPr>
          <a:bodyPr/>
          <a:lstStyle/>
          <a:p>
            <a:pPr>
              <a:defRPr sz="800"/>
            </a:pPr>
            <a:endParaRPr lang="en-US"/>
          </a:p>
        </c:txPr>
        <c:crossAx val="179824512"/>
        <c:crosses val="autoZero"/>
        <c:auto val="1"/>
        <c:lblAlgn val="ctr"/>
        <c:lblOffset val="100"/>
      </c:catAx>
      <c:valAx>
        <c:axId val="179824512"/>
        <c:scaling>
          <c:orientation val="minMax"/>
        </c:scaling>
        <c:axPos val="l"/>
        <c:majorGridlines/>
        <c:title>
          <c:tx>
            <c:rich>
              <a:bodyPr rot="0" vert="horz"/>
              <a:lstStyle/>
              <a:p>
                <a:pPr>
                  <a:defRPr/>
                </a:pPr>
                <a:r>
                  <a:rPr lang="en-US"/>
                  <a:t>%</a:t>
                </a:r>
              </a:p>
            </c:rich>
          </c:tx>
          <c:layout/>
        </c:title>
        <c:numFmt formatCode="General" sourceLinked="1"/>
        <c:tickLblPos val="nextTo"/>
        <c:crossAx val="179822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Lewes</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8.5638998682476934</c:v>
                </c:pt>
                <c:pt idx="2">
                  <c:v>8.9285714285714288</c:v>
                </c:pt>
                <c:pt idx="3">
                  <c:v>9.0540540540540544</c:v>
                </c:pt>
                <c:pt idx="4">
                  <c:v>8.8315217391304355</c:v>
                </c:pt>
                <c:pt idx="5">
                  <c:v>8.8197146562905324</c:v>
                </c:pt>
                <c:pt idx="6">
                  <c:v>8.6124401913875595</c:v>
                </c:pt>
                <c:pt idx="7">
                  <c:v>7.94392523364486</c:v>
                </c:pt>
                <c:pt idx="8">
                  <c:v>7.6746849942726234</c:v>
                </c:pt>
                <c:pt idx="9">
                  <c:v>7.3779795686719636</c:v>
                </c:pt>
              </c:numCache>
            </c:numRef>
          </c:val>
        </c:ser>
        <c:axId val="179860224"/>
        <c:axId val="17986176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9860224"/>
        <c:axId val="179861760"/>
      </c:lineChart>
      <c:catAx>
        <c:axId val="179860224"/>
        <c:scaling>
          <c:orientation val="minMax"/>
        </c:scaling>
        <c:axPos val="b"/>
        <c:numFmt formatCode="General" sourceLinked="1"/>
        <c:tickLblPos val="nextTo"/>
        <c:txPr>
          <a:bodyPr/>
          <a:lstStyle/>
          <a:p>
            <a:pPr>
              <a:defRPr sz="800"/>
            </a:pPr>
            <a:endParaRPr lang="en-US"/>
          </a:p>
        </c:txPr>
        <c:crossAx val="179861760"/>
        <c:crosses val="autoZero"/>
        <c:auto val="1"/>
        <c:lblAlgn val="ctr"/>
        <c:lblOffset val="100"/>
      </c:catAx>
      <c:valAx>
        <c:axId val="179861760"/>
        <c:scaling>
          <c:orientation val="minMax"/>
        </c:scaling>
        <c:axPos val="l"/>
        <c:majorGridlines/>
        <c:title>
          <c:tx>
            <c:rich>
              <a:bodyPr rot="0" vert="horz"/>
              <a:lstStyle/>
              <a:p>
                <a:pPr>
                  <a:defRPr/>
                </a:pPr>
                <a:r>
                  <a:rPr lang="en-US"/>
                  <a:t>%</a:t>
                </a:r>
              </a:p>
            </c:rich>
          </c:tx>
          <c:layout/>
        </c:title>
        <c:numFmt formatCode="General" sourceLinked="1"/>
        <c:tickLblPos val="nextTo"/>
        <c:crossAx val="1798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Lewes</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3.5</c:v>
                </c:pt>
                <c:pt idx="1">
                  <c:v>4.2</c:v>
                </c:pt>
                <c:pt idx="2">
                  <c:v>2.9</c:v>
                </c:pt>
              </c:numCache>
            </c:numRef>
          </c:val>
        </c:ser>
        <c:axId val="179909760"/>
        <c:axId val="17991129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9909760"/>
        <c:axId val="179911296"/>
      </c:lineChart>
      <c:catAx>
        <c:axId val="179909760"/>
        <c:scaling>
          <c:orientation val="minMax"/>
        </c:scaling>
        <c:axPos val="b"/>
        <c:numFmt formatCode="General" sourceLinked="1"/>
        <c:tickLblPos val="nextTo"/>
        <c:txPr>
          <a:bodyPr/>
          <a:lstStyle/>
          <a:p>
            <a:pPr>
              <a:defRPr sz="800"/>
            </a:pPr>
            <a:endParaRPr lang="en-US"/>
          </a:p>
        </c:txPr>
        <c:crossAx val="179911296"/>
        <c:crosses val="autoZero"/>
        <c:auto val="1"/>
        <c:lblAlgn val="ctr"/>
        <c:lblOffset val="100"/>
      </c:catAx>
      <c:valAx>
        <c:axId val="179911296"/>
        <c:scaling>
          <c:orientation val="minMax"/>
        </c:scaling>
        <c:axPos val="l"/>
        <c:majorGridlines/>
        <c:title>
          <c:tx>
            <c:rich>
              <a:bodyPr rot="0" vert="horz"/>
              <a:lstStyle/>
              <a:p>
                <a:pPr>
                  <a:defRPr/>
                </a:pPr>
                <a:r>
                  <a:rPr lang="en-US"/>
                  <a:t>%</a:t>
                </a:r>
              </a:p>
            </c:rich>
          </c:tx>
          <c:layout/>
        </c:title>
        <c:numFmt formatCode="General" sourceLinked="1"/>
        <c:tickLblPos val="nextTo"/>
        <c:crossAx val="179909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Lewes</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2.766798418972332</c:v>
                </c:pt>
                <c:pt idx="2">
                  <c:v>2.7472527472527473</c:v>
                </c:pt>
                <c:pt idx="3">
                  <c:v>2.4324324324324325</c:v>
                </c:pt>
                <c:pt idx="4">
                  <c:v>2.8532608695652173</c:v>
                </c:pt>
                <c:pt idx="5">
                  <c:v>2.5940337224383918</c:v>
                </c:pt>
                <c:pt idx="6">
                  <c:v>2.5119617224880382</c:v>
                </c:pt>
                <c:pt idx="7">
                  <c:v>2.4532710280373831</c:v>
                </c:pt>
                <c:pt idx="8">
                  <c:v>2.0618556701030926</c:v>
                </c:pt>
                <c:pt idx="9">
                  <c:v>2.3836549375709422</c:v>
                </c:pt>
              </c:numCache>
            </c:numRef>
          </c:val>
        </c:ser>
        <c:axId val="179938816"/>
        <c:axId val="17994035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9938816"/>
        <c:axId val="179940352"/>
      </c:lineChart>
      <c:catAx>
        <c:axId val="179938816"/>
        <c:scaling>
          <c:orientation val="minMax"/>
        </c:scaling>
        <c:axPos val="b"/>
        <c:numFmt formatCode="General" sourceLinked="1"/>
        <c:tickLblPos val="nextTo"/>
        <c:txPr>
          <a:bodyPr/>
          <a:lstStyle/>
          <a:p>
            <a:pPr>
              <a:defRPr sz="800"/>
            </a:pPr>
            <a:endParaRPr lang="en-US"/>
          </a:p>
        </c:txPr>
        <c:crossAx val="179940352"/>
        <c:crosses val="autoZero"/>
        <c:auto val="1"/>
        <c:lblAlgn val="ctr"/>
        <c:lblOffset val="100"/>
      </c:catAx>
      <c:valAx>
        <c:axId val="179940352"/>
        <c:scaling>
          <c:orientation val="minMax"/>
        </c:scaling>
        <c:axPos val="l"/>
        <c:majorGridlines/>
        <c:title>
          <c:tx>
            <c:rich>
              <a:bodyPr rot="0" vert="horz"/>
              <a:lstStyle/>
              <a:p>
                <a:pPr>
                  <a:defRPr/>
                </a:pPr>
                <a:r>
                  <a:rPr lang="en-US"/>
                  <a:t>%</a:t>
                </a:r>
              </a:p>
            </c:rich>
          </c:tx>
          <c:layout/>
        </c:title>
        <c:numFmt formatCode="General" sourceLinked="1"/>
        <c:tickLblPos val="nextTo"/>
        <c:crossAx val="179938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Lewes</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8.3000000000000007</c:v>
                </c:pt>
                <c:pt idx="1">
                  <c:v>6.9</c:v>
                </c:pt>
                <c:pt idx="2">
                  <c:v>7.1</c:v>
                </c:pt>
              </c:numCache>
            </c:numRef>
          </c:val>
        </c:ser>
        <c:axId val="179996544"/>
        <c:axId val="17999808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9996544"/>
        <c:axId val="179998080"/>
      </c:lineChart>
      <c:catAx>
        <c:axId val="179996544"/>
        <c:scaling>
          <c:orientation val="minMax"/>
        </c:scaling>
        <c:axPos val="b"/>
        <c:numFmt formatCode="General" sourceLinked="1"/>
        <c:tickLblPos val="nextTo"/>
        <c:txPr>
          <a:bodyPr/>
          <a:lstStyle/>
          <a:p>
            <a:pPr>
              <a:defRPr sz="800"/>
            </a:pPr>
            <a:endParaRPr lang="en-US"/>
          </a:p>
        </c:txPr>
        <c:crossAx val="179998080"/>
        <c:crosses val="autoZero"/>
        <c:auto val="1"/>
        <c:lblAlgn val="ctr"/>
        <c:lblOffset val="100"/>
      </c:catAx>
      <c:valAx>
        <c:axId val="179998080"/>
        <c:scaling>
          <c:orientation val="minMax"/>
        </c:scaling>
        <c:axPos val="l"/>
        <c:majorGridlines/>
        <c:title>
          <c:tx>
            <c:rich>
              <a:bodyPr rot="0" vert="horz"/>
              <a:lstStyle/>
              <a:p>
                <a:pPr>
                  <a:defRPr/>
                </a:pPr>
                <a:r>
                  <a:rPr lang="en-US"/>
                  <a:t>%</a:t>
                </a:r>
              </a:p>
            </c:rich>
          </c:tx>
          <c:layout/>
        </c:title>
        <c:numFmt formatCode="General" sourceLinked="1"/>
        <c:tickLblPos val="nextTo"/>
        <c:crossAx val="179996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Lewes</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5.0065876152832676</c:v>
                </c:pt>
                <c:pt idx="2">
                  <c:v>5.2197802197802199</c:v>
                </c:pt>
                <c:pt idx="3">
                  <c:v>5.4054054054054053</c:v>
                </c:pt>
                <c:pt idx="4">
                  <c:v>5.0271739130434785</c:v>
                </c:pt>
                <c:pt idx="5">
                  <c:v>4.9286640726329445</c:v>
                </c:pt>
                <c:pt idx="6">
                  <c:v>5.0239234449760763</c:v>
                </c:pt>
                <c:pt idx="7">
                  <c:v>4.7897196261682247</c:v>
                </c:pt>
                <c:pt idx="8">
                  <c:v>4.6964490263459338</c:v>
                </c:pt>
                <c:pt idx="9">
                  <c:v>4.6538024971623155</c:v>
                </c:pt>
              </c:numCache>
            </c:numRef>
          </c:val>
        </c:ser>
        <c:axId val="180115712"/>
        <c:axId val="1801297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115712"/>
        <c:axId val="180129792"/>
      </c:lineChart>
      <c:catAx>
        <c:axId val="180115712"/>
        <c:scaling>
          <c:orientation val="minMax"/>
        </c:scaling>
        <c:axPos val="b"/>
        <c:numFmt formatCode="General" sourceLinked="1"/>
        <c:tickLblPos val="nextTo"/>
        <c:txPr>
          <a:bodyPr/>
          <a:lstStyle/>
          <a:p>
            <a:pPr>
              <a:defRPr sz="800"/>
            </a:pPr>
            <a:endParaRPr lang="en-US"/>
          </a:p>
        </c:txPr>
        <c:crossAx val="180129792"/>
        <c:crosses val="autoZero"/>
        <c:auto val="1"/>
        <c:lblAlgn val="ctr"/>
        <c:lblOffset val="100"/>
      </c:catAx>
      <c:valAx>
        <c:axId val="180129792"/>
        <c:scaling>
          <c:orientation val="minMax"/>
        </c:scaling>
        <c:axPos val="l"/>
        <c:majorGridlines/>
        <c:title>
          <c:tx>
            <c:rich>
              <a:bodyPr rot="0" vert="horz"/>
              <a:lstStyle/>
              <a:p>
                <a:pPr>
                  <a:defRPr/>
                </a:pPr>
                <a:r>
                  <a:rPr lang="en-US"/>
                  <a:t>%</a:t>
                </a:r>
              </a:p>
            </c:rich>
          </c:tx>
          <c:layout/>
        </c:title>
        <c:numFmt formatCode="General" sourceLinked="1"/>
        <c:tickLblPos val="nextTo"/>
        <c:crossAx val="180115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Lewes</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3.5</c:v>
                </c:pt>
                <c:pt idx="1">
                  <c:v>3.5</c:v>
                </c:pt>
                <c:pt idx="2">
                  <c:v>2.9</c:v>
                </c:pt>
              </c:numCache>
            </c:numRef>
          </c:val>
        </c:ser>
        <c:axId val="180169344"/>
        <c:axId val="18018752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169344"/>
        <c:axId val="180187520"/>
      </c:lineChart>
      <c:catAx>
        <c:axId val="180169344"/>
        <c:scaling>
          <c:orientation val="minMax"/>
        </c:scaling>
        <c:axPos val="b"/>
        <c:numFmt formatCode="General" sourceLinked="1"/>
        <c:tickLblPos val="nextTo"/>
        <c:txPr>
          <a:bodyPr/>
          <a:lstStyle/>
          <a:p>
            <a:pPr>
              <a:defRPr sz="800"/>
            </a:pPr>
            <a:endParaRPr lang="en-US"/>
          </a:p>
        </c:txPr>
        <c:crossAx val="180187520"/>
        <c:crosses val="autoZero"/>
        <c:auto val="1"/>
        <c:lblAlgn val="ctr"/>
        <c:lblOffset val="100"/>
      </c:catAx>
      <c:valAx>
        <c:axId val="180187520"/>
        <c:scaling>
          <c:orientation val="minMax"/>
        </c:scaling>
        <c:axPos val="l"/>
        <c:majorGridlines/>
        <c:title>
          <c:tx>
            <c:rich>
              <a:bodyPr rot="0" vert="horz"/>
              <a:lstStyle/>
              <a:p>
                <a:pPr>
                  <a:defRPr/>
                </a:pPr>
                <a:r>
                  <a:rPr lang="en-US"/>
                  <a:t>%</a:t>
                </a:r>
              </a:p>
            </c:rich>
          </c:tx>
          <c:layout/>
        </c:title>
        <c:numFmt formatCode="General" sourceLinked="1"/>
        <c:tickLblPos val="nextTo"/>
        <c:crossAx val="180169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Lewes</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7.3781291172595518</c:v>
                </c:pt>
                <c:pt idx="2">
                  <c:v>7.6923076923076925</c:v>
                </c:pt>
                <c:pt idx="3">
                  <c:v>7.9729729729729728</c:v>
                </c:pt>
                <c:pt idx="4">
                  <c:v>8.1521739130434785</c:v>
                </c:pt>
                <c:pt idx="5">
                  <c:v>8.5603112840466924</c:v>
                </c:pt>
                <c:pt idx="6">
                  <c:v>8.2535885167464116</c:v>
                </c:pt>
                <c:pt idx="7">
                  <c:v>8.4112149532710276</c:v>
                </c:pt>
                <c:pt idx="8">
                  <c:v>8.7056128293241688</c:v>
                </c:pt>
                <c:pt idx="9">
                  <c:v>8.7400681044267881</c:v>
                </c:pt>
              </c:numCache>
            </c:numRef>
          </c:val>
        </c:ser>
        <c:axId val="180202880"/>
        <c:axId val="180028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02880"/>
        <c:axId val="180028544"/>
      </c:lineChart>
      <c:catAx>
        <c:axId val="180202880"/>
        <c:scaling>
          <c:orientation val="minMax"/>
        </c:scaling>
        <c:axPos val="b"/>
        <c:numFmt formatCode="General" sourceLinked="1"/>
        <c:tickLblPos val="nextTo"/>
        <c:txPr>
          <a:bodyPr/>
          <a:lstStyle/>
          <a:p>
            <a:pPr>
              <a:defRPr sz="800"/>
            </a:pPr>
            <a:endParaRPr lang="en-US"/>
          </a:p>
        </c:txPr>
        <c:crossAx val="180028544"/>
        <c:crosses val="autoZero"/>
        <c:auto val="1"/>
        <c:lblAlgn val="ctr"/>
        <c:lblOffset val="100"/>
      </c:catAx>
      <c:valAx>
        <c:axId val="180028544"/>
        <c:scaling>
          <c:orientation val="minMax"/>
        </c:scaling>
        <c:axPos val="l"/>
        <c:majorGridlines/>
        <c:title>
          <c:tx>
            <c:rich>
              <a:bodyPr rot="0" vert="horz"/>
              <a:lstStyle/>
              <a:p>
                <a:pPr>
                  <a:defRPr/>
                </a:pPr>
                <a:r>
                  <a:rPr lang="en-US"/>
                  <a:t>%</a:t>
                </a:r>
              </a:p>
            </c:rich>
          </c:tx>
          <c:layout/>
        </c:title>
        <c:numFmt formatCode="General" sourceLinked="1"/>
        <c:tickLblPos val="nextTo"/>
        <c:crossAx val="180202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Lewes</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0.7</c:v>
                </c:pt>
                <c:pt idx="1">
                  <c:v>0.6</c:v>
                </c:pt>
                <c:pt idx="2">
                  <c:v>0.7</c:v>
                </c:pt>
              </c:numCache>
            </c:numRef>
          </c:val>
        </c:ser>
        <c:axId val="180068352"/>
        <c:axId val="1800698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068352"/>
        <c:axId val="180069888"/>
      </c:lineChart>
      <c:catAx>
        <c:axId val="180068352"/>
        <c:scaling>
          <c:orientation val="minMax"/>
        </c:scaling>
        <c:axPos val="b"/>
        <c:numFmt formatCode="General" sourceLinked="1"/>
        <c:tickLblPos val="nextTo"/>
        <c:txPr>
          <a:bodyPr/>
          <a:lstStyle/>
          <a:p>
            <a:pPr>
              <a:defRPr sz="800"/>
            </a:pPr>
            <a:endParaRPr lang="en-US"/>
          </a:p>
        </c:txPr>
        <c:crossAx val="180069888"/>
        <c:crosses val="autoZero"/>
        <c:auto val="1"/>
        <c:lblAlgn val="ctr"/>
        <c:lblOffset val="100"/>
      </c:catAx>
      <c:valAx>
        <c:axId val="180069888"/>
        <c:scaling>
          <c:orientation val="minMax"/>
        </c:scaling>
        <c:axPos val="l"/>
        <c:majorGridlines/>
        <c:title>
          <c:tx>
            <c:rich>
              <a:bodyPr rot="0" vert="horz"/>
              <a:lstStyle/>
              <a:p>
                <a:pPr>
                  <a:defRPr/>
                </a:pPr>
                <a:r>
                  <a:rPr lang="en-US"/>
                  <a:t>%</a:t>
                </a:r>
              </a:p>
            </c:rich>
          </c:tx>
          <c:layout/>
        </c:title>
        <c:numFmt formatCode="General" sourceLinked="1"/>
        <c:tickLblPos val="nextTo"/>
        <c:crossAx val="180068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Lewes</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1.1857707509881423</c:v>
                </c:pt>
                <c:pt idx="2">
                  <c:v>0.96153846153846156</c:v>
                </c:pt>
                <c:pt idx="3">
                  <c:v>1.2162162162162162</c:v>
                </c:pt>
                <c:pt idx="4">
                  <c:v>1.2228260869565217</c:v>
                </c:pt>
                <c:pt idx="5">
                  <c:v>1.0376134889753568</c:v>
                </c:pt>
                <c:pt idx="6">
                  <c:v>1.1961722488038278</c:v>
                </c:pt>
                <c:pt idx="7">
                  <c:v>1.1682242990654206</c:v>
                </c:pt>
                <c:pt idx="8">
                  <c:v>1.1454753722794959</c:v>
                </c:pt>
                <c:pt idx="9">
                  <c:v>1.4755959137343928</c:v>
                </c:pt>
              </c:numCache>
            </c:numRef>
          </c:val>
        </c:ser>
        <c:axId val="180248960"/>
        <c:axId val="1802504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248960"/>
        <c:axId val="180250496"/>
      </c:lineChart>
      <c:catAx>
        <c:axId val="180248960"/>
        <c:scaling>
          <c:orientation val="minMax"/>
        </c:scaling>
        <c:axPos val="b"/>
        <c:numFmt formatCode="General" sourceLinked="1"/>
        <c:tickLblPos val="nextTo"/>
        <c:txPr>
          <a:bodyPr/>
          <a:lstStyle/>
          <a:p>
            <a:pPr>
              <a:defRPr sz="800"/>
            </a:pPr>
            <a:endParaRPr lang="en-US"/>
          </a:p>
        </c:txPr>
        <c:crossAx val="180250496"/>
        <c:crosses val="autoZero"/>
        <c:auto val="1"/>
        <c:lblAlgn val="ctr"/>
        <c:lblOffset val="100"/>
      </c:catAx>
      <c:valAx>
        <c:axId val="180250496"/>
        <c:scaling>
          <c:orientation val="minMax"/>
        </c:scaling>
        <c:axPos val="l"/>
        <c:majorGridlines/>
        <c:title>
          <c:tx>
            <c:rich>
              <a:bodyPr rot="0" vert="horz"/>
              <a:lstStyle/>
              <a:p>
                <a:pPr>
                  <a:defRPr/>
                </a:pPr>
                <a:r>
                  <a:rPr lang="en-US"/>
                  <a:t>%</a:t>
                </a:r>
              </a:p>
            </c:rich>
          </c:tx>
          <c:layout/>
        </c:title>
        <c:numFmt formatCode="General" sourceLinked="1"/>
        <c:tickLblPos val="nextTo"/>
        <c:crossAx val="180248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Lewes</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37.4</c:v>
                </c:pt>
                <c:pt idx="4">
                  <c:v>37.4</c:v>
                </c:pt>
                <c:pt idx="5">
                  <c:v>37.4</c:v>
                </c:pt>
                <c:pt idx="6">
                  <c:v>37.200000000000003</c:v>
                </c:pt>
                <c:pt idx="7">
                  <c:v>37.5</c:v>
                </c:pt>
                <c:pt idx="8">
                  <c:v>37.5</c:v>
                </c:pt>
                <c:pt idx="9">
                  <c:v>37.5</c:v>
                </c:pt>
                <c:pt idx="10">
                  <c:v>37.5</c:v>
                </c:pt>
                <c:pt idx="11">
                  <c:v>37.5</c:v>
                </c:pt>
              </c:numCache>
            </c:numRef>
          </c:val>
        </c:ser>
        <c:marker val="1"/>
        <c:axId val="141886976"/>
        <c:axId val="141888512"/>
      </c:lineChart>
      <c:catAx>
        <c:axId val="141886976"/>
        <c:scaling>
          <c:orientation val="minMax"/>
        </c:scaling>
        <c:axPos val="b"/>
        <c:numFmt formatCode="General" sourceLinked="1"/>
        <c:tickLblPos val="nextTo"/>
        <c:txPr>
          <a:bodyPr/>
          <a:lstStyle/>
          <a:p>
            <a:pPr>
              <a:defRPr sz="900"/>
            </a:pPr>
            <a:endParaRPr lang="en-US"/>
          </a:p>
        </c:txPr>
        <c:crossAx val="141888512"/>
        <c:crosses val="autoZero"/>
        <c:auto val="1"/>
        <c:lblAlgn val="ctr"/>
        <c:lblOffset val="100"/>
      </c:catAx>
      <c:valAx>
        <c:axId val="141888512"/>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1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Lewes</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2.5</c:v>
                </c:pt>
                <c:pt idx="1">
                  <c:v>2.8</c:v>
                </c:pt>
                <c:pt idx="2">
                  <c:v>2.6</c:v>
                </c:pt>
              </c:numCache>
            </c:numRef>
          </c:val>
        </c:ser>
        <c:axId val="180302592"/>
        <c:axId val="1803041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302592"/>
        <c:axId val="180304128"/>
      </c:lineChart>
      <c:catAx>
        <c:axId val="180302592"/>
        <c:scaling>
          <c:orientation val="minMax"/>
        </c:scaling>
        <c:axPos val="b"/>
        <c:numFmt formatCode="General" sourceLinked="1"/>
        <c:tickLblPos val="nextTo"/>
        <c:txPr>
          <a:bodyPr/>
          <a:lstStyle/>
          <a:p>
            <a:pPr>
              <a:defRPr sz="800"/>
            </a:pPr>
            <a:endParaRPr lang="en-US"/>
          </a:p>
        </c:txPr>
        <c:crossAx val="180304128"/>
        <c:crosses val="autoZero"/>
        <c:auto val="1"/>
        <c:lblAlgn val="ctr"/>
        <c:lblOffset val="100"/>
      </c:catAx>
      <c:valAx>
        <c:axId val="180304128"/>
        <c:scaling>
          <c:orientation val="minMax"/>
        </c:scaling>
        <c:axPos val="l"/>
        <c:majorGridlines/>
        <c:title>
          <c:tx>
            <c:rich>
              <a:bodyPr rot="0" vert="horz"/>
              <a:lstStyle/>
              <a:p>
                <a:pPr>
                  <a:defRPr/>
                </a:pPr>
                <a:r>
                  <a:rPr lang="en-US"/>
                  <a:t>%</a:t>
                </a:r>
              </a:p>
            </c:rich>
          </c:tx>
          <c:layout/>
        </c:title>
        <c:numFmt formatCode="General" sourceLinked="1"/>
        <c:tickLblPos val="nextTo"/>
        <c:crossAx val="1803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Lewes</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2.766798418972332</c:v>
                </c:pt>
                <c:pt idx="2">
                  <c:v>2.8846153846153846</c:v>
                </c:pt>
                <c:pt idx="3">
                  <c:v>2.9729729729729728</c:v>
                </c:pt>
                <c:pt idx="4">
                  <c:v>3.125</c:v>
                </c:pt>
                <c:pt idx="5">
                  <c:v>3.1128404669260701</c:v>
                </c:pt>
                <c:pt idx="6">
                  <c:v>3.3492822966507179</c:v>
                </c:pt>
                <c:pt idx="7">
                  <c:v>3.2710280373831777</c:v>
                </c:pt>
                <c:pt idx="8">
                  <c:v>3.2073310423825889</c:v>
                </c:pt>
                <c:pt idx="9">
                  <c:v>3.4052213393870603</c:v>
                </c:pt>
              </c:numCache>
            </c:numRef>
          </c:val>
        </c:ser>
        <c:axId val="180348032"/>
        <c:axId val="1803495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348032"/>
        <c:axId val="180349568"/>
      </c:lineChart>
      <c:catAx>
        <c:axId val="180348032"/>
        <c:scaling>
          <c:orientation val="minMax"/>
        </c:scaling>
        <c:axPos val="b"/>
        <c:numFmt formatCode="General" sourceLinked="1"/>
        <c:tickLblPos val="nextTo"/>
        <c:txPr>
          <a:bodyPr/>
          <a:lstStyle/>
          <a:p>
            <a:pPr>
              <a:defRPr sz="800"/>
            </a:pPr>
            <a:endParaRPr lang="en-US"/>
          </a:p>
        </c:txPr>
        <c:crossAx val="180349568"/>
        <c:crosses val="autoZero"/>
        <c:auto val="1"/>
        <c:lblAlgn val="ctr"/>
        <c:lblOffset val="100"/>
      </c:catAx>
      <c:valAx>
        <c:axId val="180349568"/>
        <c:scaling>
          <c:orientation val="minMax"/>
        </c:scaling>
        <c:axPos val="l"/>
        <c:majorGridlines/>
        <c:title>
          <c:tx>
            <c:rich>
              <a:bodyPr rot="0" vert="horz"/>
              <a:lstStyle/>
              <a:p>
                <a:pPr>
                  <a:defRPr/>
                </a:pPr>
                <a:r>
                  <a:rPr lang="en-US"/>
                  <a:t>%</a:t>
                </a:r>
              </a:p>
            </c:rich>
          </c:tx>
          <c:layout/>
        </c:title>
        <c:numFmt formatCode="General" sourceLinked="1"/>
        <c:tickLblPos val="nextTo"/>
        <c:crossAx val="180348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Lewes</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6.2</c:v>
                </c:pt>
                <c:pt idx="1">
                  <c:v>6.2</c:v>
                </c:pt>
                <c:pt idx="2">
                  <c:v>6.4</c:v>
                </c:pt>
              </c:numCache>
            </c:numRef>
          </c:val>
        </c:ser>
        <c:axId val="180393472"/>
        <c:axId val="180395008"/>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393472"/>
        <c:axId val="180395008"/>
      </c:lineChart>
      <c:catAx>
        <c:axId val="180393472"/>
        <c:scaling>
          <c:orientation val="minMax"/>
        </c:scaling>
        <c:axPos val="b"/>
        <c:numFmt formatCode="General" sourceLinked="1"/>
        <c:tickLblPos val="nextTo"/>
        <c:txPr>
          <a:bodyPr/>
          <a:lstStyle/>
          <a:p>
            <a:pPr>
              <a:defRPr sz="800"/>
            </a:pPr>
            <a:endParaRPr lang="en-US"/>
          </a:p>
        </c:txPr>
        <c:crossAx val="180395008"/>
        <c:crosses val="autoZero"/>
        <c:auto val="1"/>
        <c:lblAlgn val="ctr"/>
        <c:lblOffset val="100"/>
      </c:catAx>
      <c:valAx>
        <c:axId val="180395008"/>
        <c:scaling>
          <c:orientation val="minMax"/>
        </c:scaling>
        <c:axPos val="l"/>
        <c:majorGridlines/>
        <c:title>
          <c:tx>
            <c:rich>
              <a:bodyPr rot="0" vert="horz"/>
              <a:lstStyle/>
              <a:p>
                <a:pPr>
                  <a:defRPr/>
                </a:pPr>
                <a:r>
                  <a:rPr lang="en-US"/>
                  <a:t>%</a:t>
                </a:r>
              </a:p>
            </c:rich>
          </c:tx>
          <c:layout/>
        </c:title>
        <c:numFmt formatCode="General" sourceLinked="1"/>
        <c:tickLblPos val="nextTo"/>
        <c:crossAx val="180393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Lewes</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16.864295125164691</c:v>
                </c:pt>
                <c:pt idx="2">
                  <c:v>17.307692307692307</c:v>
                </c:pt>
                <c:pt idx="3">
                  <c:v>17.432432432432432</c:v>
                </c:pt>
                <c:pt idx="4">
                  <c:v>17.798913043478262</c:v>
                </c:pt>
                <c:pt idx="5">
                  <c:v>17.769130998702984</c:v>
                </c:pt>
                <c:pt idx="6">
                  <c:v>18.062200956937801</c:v>
                </c:pt>
                <c:pt idx="7">
                  <c:v>19.158878504672899</c:v>
                </c:pt>
                <c:pt idx="8">
                  <c:v>19.47308132875143</c:v>
                </c:pt>
                <c:pt idx="9">
                  <c:v>19.409761634506243</c:v>
                </c:pt>
              </c:numCache>
            </c:numRef>
          </c:val>
        </c:ser>
        <c:axId val="180504448"/>
        <c:axId val="1805059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504448"/>
        <c:axId val="180505984"/>
      </c:lineChart>
      <c:catAx>
        <c:axId val="180504448"/>
        <c:scaling>
          <c:orientation val="minMax"/>
        </c:scaling>
        <c:axPos val="b"/>
        <c:numFmt formatCode="General" sourceLinked="1"/>
        <c:tickLblPos val="nextTo"/>
        <c:txPr>
          <a:bodyPr/>
          <a:lstStyle/>
          <a:p>
            <a:pPr>
              <a:defRPr sz="800"/>
            </a:pPr>
            <a:endParaRPr lang="en-US"/>
          </a:p>
        </c:txPr>
        <c:crossAx val="180505984"/>
        <c:crosses val="autoZero"/>
        <c:auto val="1"/>
        <c:lblAlgn val="ctr"/>
        <c:lblOffset val="100"/>
      </c:catAx>
      <c:valAx>
        <c:axId val="180505984"/>
        <c:scaling>
          <c:orientation val="minMax"/>
        </c:scaling>
        <c:axPos val="l"/>
        <c:majorGridlines/>
        <c:title>
          <c:tx>
            <c:rich>
              <a:bodyPr rot="0" vert="horz"/>
              <a:lstStyle/>
              <a:p>
                <a:pPr>
                  <a:defRPr/>
                </a:pPr>
                <a:r>
                  <a:rPr lang="en-US"/>
                  <a:t>%</a:t>
                </a:r>
              </a:p>
            </c:rich>
          </c:tx>
          <c:layout/>
        </c:title>
        <c:numFmt formatCode="General" sourceLinked="1"/>
        <c:tickLblPos val="nextTo"/>
        <c:crossAx val="180504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Lewes</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4.9000000000000004</c:v>
                </c:pt>
                <c:pt idx="1">
                  <c:v>4.9000000000000004</c:v>
                </c:pt>
                <c:pt idx="2">
                  <c:v>4.3</c:v>
                </c:pt>
              </c:numCache>
            </c:numRef>
          </c:val>
        </c:ser>
        <c:axId val="180423296"/>
        <c:axId val="18042918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423296"/>
        <c:axId val="180429184"/>
      </c:lineChart>
      <c:catAx>
        <c:axId val="180423296"/>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2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Lewes</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6.7193675889328066</c:v>
                </c:pt>
                <c:pt idx="2">
                  <c:v>6.1813186813186816</c:v>
                </c:pt>
                <c:pt idx="3">
                  <c:v>6.0810810810810807</c:v>
                </c:pt>
                <c:pt idx="4">
                  <c:v>5.9782608695652177</c:v>
                </c:pt>
                <c:pt idx="5">
                  <c:v>6.8741893644617376</c:v>
                </c:pt>
                <c:pt idx="6">
                  <c:v>7.7751196172248802</c:v>
                </c:pt>
                <c:pt idx="7">
                  <c:v>7.3598130841121492</c:v>
                </c:pt>
                <c:pt idx="8">
                  <c:v>7.6746849942726234</c:v>
                </c:pt>
                <c:pt idx="9">
                  <c:v>7.8320090805902387</c:v>
                </c:pt>
              </c:numCache>
            </c:numRef>
          </c:val>
        </c:ser>
        <c:axId val="180460544"/>
        <c:axId val="18047052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460544"/>
        <c:axId val="180470528"/>
      </c:lineChart>
      <c:catAx>
        <c:axId val="180460544"/>
        <c:scaling>
          <c:orientation val="minMax"/>
        </c:scaling>
        <c:axPos val="b"/>
        <c:numFmt formatCode="General" sourceLinked="1"/>
        <c:tickLblPos val="nextTo"/>
        <c:txPr>
          <a:bodyPr/>
          <a:lstStyle/>
          <a:p>
            <a:pPr>
              <a:defRPr sz="800"/>
            </a:pPr>
            <a:endParaRPr lang="en-US"/>
          </a:p>
        </c:txPr>
        <c:crossAx val="180470528"/>
        <c:crosses val="autoZero"/>
        <c:auto val="1"/>
        <c:lblAlgn val="ctr"/>
        <c:lblOffset val="100"/>
      </c:catAx>
      <c:valAx>
        <c:axId val="180470528"/>
        <c:scaling>
          <c:orientation val="minMax"/>
        </c:scaling>
        <c:axPos val="l"/>
        <c:majorGridlines/>
        <c:title>
          <c:tx>
            <c:rich>
              <a:bodyPr rot="0" vert="horz"/>
              <a:lstStyle/>
              <a:p>
                <a:pPr>
                  <a:defRPr/>
                </a:pPr>
                <a:r>
                  <a:rPr lang="en-US"/>
                  <a:t>%</a:t>
                </a:r>
              </a:p>
            </c:rich>
          </c:tx>
          <c:layout/>
        </c:title>
        <c:numFmt formatCode="General" sourceLinked="1"/>
        <c:tickLblPos val="nextTo"/>
        <c:crossAx val="180460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Lewes</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6.9</c:v>
                </c:pt>
                <c:pt idx="1">
                  <c:v>6.9</c:v>
                </c:pt>
                <c:pt idx="2">
                  <c:v>8.6</c:v>
                </c:pt>
              </c:numCache>
            </c:numRef>
          </c:val>
        </c:ser>
        <c:axId val="180632960"/>
        <c:axId val="18066342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632960"/>
        <c:axId val="180663424"/>
      </c:lineChart>
      <c:catAx>
        <c:axId val="180632960"/>
        <c:scaling>
          <c:orientation val="minMax"/>
        </c:scaling>
        <c:axPos val="b"/>
        <c:numFmt formatCode="General" sourceLinked="1"/>
        <c:tickLblPos val="nextTo"/>
        <c:txPr>
          <a:bodyPr/>
          <a:lstStyle/>
          <a:p>
            <a:pPr>
              <a:defRPr sz="800"/>
            </a:pPr>
            <a:endParaRPr lang="en-US"/>
          </a:p>
        </c:txPr>
        <c:crossAx val="180663424"/>
        <c:crosses val="autoZero"/>
        <c:auto val="1"/>
        <c:lblAlgn val="ctr"/>
        <c:lblOffset val="100"/>
      </c:catAx>
      <c:valAx>
        <c:axId val="180663424"/>
        <c:scaling>
          <c:orientation val="minMax"/>
        </c:scaling>
        <c:axPos val="l"/>
        <c:majorGridlines/>
        <c:title>
          <c:tx>
            <c:rich>
              <a:bodyPr rot="0" vert="horz"/>
              <a:lstStyle/>
              <a:p>
                <a:pPr>
                  <a:defRPr/>
                </a:pPr>
                <a:r>
                  <a:rPr lang="en-US"/>
                  <a:t>%</a:t>
                </a:r>
              </a:p>
            </c:rich>
          </c:tx>
          <c:layout/>
        </c:title>
        <c:numFmt formatCode="General" sourceLinked="1"/>
        <c:tickLblPos val="nextTo"/>
        <c:crossAx val="18063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Lewes</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0.2635046113306983</c:v>
                </c:pt>
                <c:pt idx="2">
                  <c:v>0.27472527472527475</c:v>
                </c:pt>
                <c:pt idx="3">
                  <c:v>0.40540540540540543</c:v>
                </c:pt>
                <c:pt idx="4">
                  <c:v>0.40760869565217389</c:v>
                </c:pt>
                <c:pt idx="5">
                  <c:v>0.38910505836575876</c:v>
                </c:pt>
                <c:pt idx="6">
                  <c:v>0.35885167464114831</c:v>
                </c:pt>
                <c:pt idx="7">
                  <c:v>0.35046728971962615</c:v>
                </c:pt>
                <c:pt idx="8">
                  <c:v>0.3436426116838488</c:v>
                </c:pt>
                <c:pt idx="9">
                  <c:v>0.34052213393870601</c:v>
                </c:pt>
              </c:numCache>
            </c:numRef>
          </c:val>
        </c:ser>
        <c:axId val="180690944"/>
        <c:axId val="1806924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690944"/>
        <c:axId val="180692480"/>
      </c:lineChart>
      <c:catAx>
        <c:axId val="180690944"/>
        <c:scaling>
          <c:orientation val="minMax"/>
        </c:scaling>
        <c:axPos val="b"/>
        <c:numFmt formatCode="General" sourceLinked="1"/>
        <c:tickLblPos val="nextTo"/>
        <c:txPr>
          <a:bodyPr/>
          <a:lstStyle/>
          <a:p>
            <a:pPr>
              <a:defRPr sz="800"/>
            </a:pPr>
            <a:endParaRPr lang="en-US"/>
          </a:p>
        </c:txPr>
        <c:crossAx val="180692480"/>
        <c:crosses val="autoZero"/>
        <c:auto val="1"/>
        <c:lblAlgn val="ctr"/>
        <c:lblOffset val="100"/>
      </c:catAx>
      <c:valAx>
        <c:axId val="180692480"/>
        <c:scaling>
          <c:orientation val="minMax"/>
        </c:scaling>
        <c:axPos val="l"/>
        <c:majorGridlines/>
        <c:title>
          <c:tx>
            <c:rich>
              <a:bodyPr rot="0" vert="horz"/>
              <a:lstStyle/>
              <a:p>
                <a:pPr>
                  <a:defRPr/>
                </a:pPr>
                <a:r>
                  <a:rPr lang="en-US"/>
                  <a:t>%</a:t>
                </a:r>
              </a:p>
            </c:rich>
          </c:tx>
          <c:layout/>
        </c:title>
        <c:numFmt formatCode="General" sourceLinked="1"/>
        <c:tickLblPos val="nextTo"/>
        <c:crossAx val="180690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Lewes</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11.1</c:v>
                </c:pt>
                <c:pt idx="1">
                  <c:v>9.6999999999999993</c:v>
                </c:pt>
                <c:pt idx="2">
                  <c:v>10</c:v>
                </c:pt>
              </c:numCache>
            </c:numRef>
          </c:val>
        </c:ser>
        <c:axId val="180724096"/>
        <c:axId val="18072563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724096"/>
        <c:axId val="180725632"/>
      </c:lineChart>
      <c:catAx>
        <c:axId val="180724096"/>
        <c:scaling>
          <c:orientation val="minMax"/>
        </c:scaling>
        <c:axPos val="b"/>
        <c:numFmt formatCode="General" sourceLinked="1"/>
        <c:tickLblPos val="nextTo"/>
        <c:txPr>
          <a:bodyPr/>
          <a:lstStyle/>
          <a:p>
            <a:pPr>
              <a:defRPr sz="800"/>
            </a:pPr>
            <a:endParaRPr lang="en-US"/>
          </a:p>
        </c:txPr>
        <c:crossAx val="180725632"/>
        <c:crosses val="autoZero"/>
        <c:auto val="1"/>
        <c:lblAlgn val="ctr"/>
        <c:lblOffset val="100"/>
      </c:catAx>
      <c:valAx>
        <c:axId val="180725632"/>
        <c:scaling>
          <c:orientation val="minMax"/>
        </c:scaling>
        <c:axPos val="l"/>
        <c:majorGridlines/>
        <c:title>
          <c:tx>
            <c:rich>
              <a:bodyPr rot="0" vert="horz"/>
              <a:lstStyle/>
              <a:p>
                <a:pPr>
                  <a:defRPr/>
                </a:pPr>
                <a:r>
                  <a:rPr lang="en-US"/>
                  <a:t>%</a:t>
                </a:r>
              </a:p>
            </c:rich>
          </c:tx>
          <c:layout/>
        </c:title>
        <c:numFmt formatCode="General" sourceLinked="1"/>
        <c:tickLblPos val="nextTo"/>
        <c:crossAx val="18072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Lewes</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1.8445322793148879</c:v>
                </c:pt>
                <c:pt idx="2">
                  <c:v>1.9230769230769231</c:v>
                </c:pt>
                <c:pt idx="3">
                  <c:v>2.0270270270270272</c:v>
                </c:pt>
                <c:pt idx="4">
                  <c:v>2.0380434782608696</c:v>
                </c:pt>
                <c:pt idx="5">
                  <c:v>1.9455252918287937</c:v>
                </c:pt>
                <c:pt idx="6">
                  <c:v>1.7942583732057416</c:v>
                </c:pt>
                <c:pt idx="7">
                  <c:v>1.985981308411215</c:v>
                </c:pt>
                <c:pt idx="8">
                  <c:v>2.1764032073310422</c:v>
                </c:pt>
                <c:pt idx="9">
                  <c:v>2.1566401816118046</c:v>
                </c:pt>
              </c:numCache>
            </c:numRef>
          </c:val>
        </c:ser>
        <c:axId val="180781824"/>
        <c:axId val="18078336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781824"/>
        <c:axId val="180783360"/>
      </c:lineChart>
      <c:catAx>
        <c:axId val="180781824"/>
        <c:scaling>
          <c:orientation val="minMax"/>
        </c:scaling>
        <c:axPos val="b"/>
        <c:numFmt formatCode="General" sourceLinked="1"/>
        <c:tickLblPos val="nextTo"/>
        <c:txPr>
          <a:bodyPr/>
          <a:lstStyle/>
          <a:p>
            <a:pPr>
              <a:defRPr sz="800"/>
            </a:pPr>
            <a:endParaRPr lang="en-US"/>
          </a:p>
        </c:txPr>
        <c:crossAx val="180783360"/>
        <c:crosses val="autoZero"/>
        <c:auto val="1"/>
        <c:lblAlgn val="ctr"/>
        <c:lblOffset val="100"/>
      </c:catAx>
      <c:valAx>
        <c:axId val="180783360"/>
        <c:scaling>
          <c:orientation val="minMax"/>
        </c:scaling>
        <c:axPos val="l"/>
        <c:majorGridlines/>
        <c:title>
          <c:tx>
            <c:rich>
              <a:bodyPr rot="0" vert="horz"/>
              <a:lstStyle/>
              <a:p>
                <a:pPr>
                  <a:defRPr/>
                </a:pPr>
                <a:r>
                  <a:rPr lang="en-US"/>
                  <a:t>%</a:t>
                </a:r>
              </a:p>
            </c:rich>
          </c:tx>
          <c:layout/>
        </c:title>
        <c:numFmt formatCode="General" sourceLinked="1"/>
        <c:tickLblPos val="nextTo"/>
        <c:crossAx val="180781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Lewes</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429.2</c:v>
                </c:pt>
                <c:pt idx="2">
                  <c:v>478.6</c:v>
                </c:pt>
                <c:pt idx="3">
                  <c:v>459.1</c:v>
                </c:pt>
                <c:pt idx="4">
                  <c:v>481</c:v>
                </c:pt>
                <c:pt idx="5">
                  <c:v>490</c:v>
                </c:pt>
                <c:pt idx="6">
                  <c:v>497.1</c:v>
                </c:pt>
                <c:pt idx="7">
                  <c:v>497.4</c:v>
                </c:pt>
                <c:pt idx="8">
                  <c:v>543.4</c:v>
                </c:pt>
                <c:pt idx="9">
                  <c:v>562.9</c:v>
                </c:pt>
                <c:pt idx="10">
                  <c:v>582.9</c:v>
                </c:pt>
                <c:pt idx="11">
                  <c:v>599.29999999999995</c:v>
                </c:pt>
              </c:numCache>
            </c:numRef>
          </c:val>
        </c:ser>
        <c:marker val="1"/>
        <c:axId val="141940224"/>
        <c:axId val="141941760"/>
      </c:lineChart>
      <c:catAx>
        <c:axId val="141940224"/>
        <c:scaling>
          <c:orientation val="minMax"/>
        </c:scaling>
        <c:axPos val="b"/>
        <c:numFmt formatCode="General" sourceLinked="1"/>
        <c:tickLblPos val="nextTo"/>
        <c:txPr>
          <a:bodyPr/>
          <a:lstStyle/>
          <a:p>
            <a:pPr>
              <a:defRPr sz="900"/>
            </a:pPr>
            <a:endParaRPr lang="en-US"/>
          </a:p>
        </c:txPr>
        <c:crossAx val="141941760"/>
        <c:crosses val="autoZero"/>
        <c:auto val="1"/>
        <c:lblAlgn val="ctr"/>
        <c:lblOffset val="100"/>
      </c:catAx>
      <c:valAx>
        <c:axId val="141941760"/>
        <c:scaling>
          <c:orientation val="minMax"/>
        </c:scaling>
        <c:axPos val="l"/>
        <c:majorGridlines/>
        <c:title>
          <c:tx>
            <c:rich>
              <a:bodyPr rot="0" vert="horz"/>
              <a:lstStyle/>
              <a:p>
                <a:pPr>
                  <a:defRPr/>
                </a:pPr>
                <a:r>
                  <a:rPr lang="en-US"/>
                  <a:t>£</a:t>
                </a:r>
              </a:p>
            </c:rich>
          </c:tx>
          <c:layout/>
        </c:title>
        <c:numFmt formatCode="General" sourceLinked="1"/>
        <c:tickLblPos val="nextTo"/>
        <c:crossAx val="14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Lewes</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19.399999999999999</c:v>
                </c:pt>
                <c:pt idx="1">
                  <c:v>19.399999999999999</c:v>
                </c:pt>
                <c:pt idx="2">
                  <c:v>14.3</c:v>
                </c:pt>
              </c:numCache>
            </c:numRef>
          </c:val>
        </c:ser>
        <c:axId val="180896896"/>
        <c:axId val="18089843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0896896"/>
        <c:axId val="180898432"/>
      </c:lineChart>
      <c:catAx>
        <c:axId val="180896896"/>
        <c:scaling>
          <c:orientation val="minMax"/>
        </c:scaling>
        <c:axPos val="b"/>
        <c:numFmt formatCode="General" sourceLinked="1"/>
        <c:tickLblPos val="nextTo"/>
        <c:txPr>
          <a:bodyPr/>
          <a:lstStyle/>
          <a:p>
            <a:pPr>
              <a:defRPr sz="800"/>
            </a:pPr>
            <a:endParaRPr lang="en-US"/>
          </a:p>
        </c:txPr>
        <c:crossAx val="180898432"/>
        <c:crosses val="autoZero"/>
        <c:auto val="1"/>
        <c:lblAlgn val="ctr"/>
        <c:lblOffset val="100"/>
      </c:catAx>
      <c:valAx>
        <c:axId val="180898432"/>
        <c:scaling>
          <c:orientation val="minMax"/>
        </c:scaling>
        <c:axPos val="l"/>
        <c:majorGridlines/>
        <c:title>
          <c:tx>
            <c:rich>
              <a:bodyPr rot="0" vert="horz"/>
              <a:lstStyle/>
              <a:p>
                <a:pPr>
                  <a:defRPr/>
                </a:pPr>
                <a:r>
                  <a:rPr lang="en-US"/>
                  <a:t>%</a:t>
                </a:r>
              </a:p>
            </c:rich>
          </c:tx>
          <c:layout/>
        </c:title>
        <c:numFmt formatCode="General" sourceLinked="1"/>
        <c:tickLblPos val="nextTo"/>
        <c:crossAx val="180896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Lewes</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6.1923583662714101</c:v>
                </c:pt>
                <c:pt idx="2">
                  <c:v>5.3571428571428568</c:v>
                </c:pt>
                <c:pt idx="3">
                  <c:v>5</c:v>
                </c:pt>
                <c:pt idx="4">
                  <c:v>4.6195652173913047</c:v>
                </c:pt>
                <c:pt idx="5">
                  <c:v>4.6692607003891053</c:v>
                </c:pt>
                <c:pt idx="6">
                  <c:v>4.4258373205741623</c:v>
                </c:pt>
                <c:pt idx="7">
                  <c:v>4.3224299065420562</c:v>
                </c:pt>
                <c:pt idx="8">
                  <c:v>4.4673539518900345</c:v>
                </c:pt>
                <c:pt idx="9">
                  <c:v>3.859250851305335</c:v>
                </c:pt>
              </c:numCache>
            </c:numRef>
          </c:val>
        </c:ser>
        <c:axId val="180937856"/>
        <c:axId val="1809393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0937856"/>
        <c:axId val="180939392"/>
      </c:lineChart>
      <c:catAx>
        <c:axId val="180937856"/>
        <c:scaling>
          <c:orientation val="minMax"/>
        </c:scaling>
        <c:axPos val="b"/>
        <c:numFmt formatCode="General" sourceLinked="1"/>
        <c:tickLblPos val="nextTo"/>
        <c:txPr>
          <a:bodyPr/>
          <a:lstStyle/>
          <a:p>
            <a:pPr>
              <a:defRPr sz="800"/>
            </a:pPr>
            <a:endParaRPr lang="en-US"/>
          </a:p>
        </c:txPr>
        <c:crossAx val="180939392"/>
        <c:crosses val="autoZero"/>
        <c:auto val="1"/>
        <c:lblAlgn val="ctr"/>
        <c:lblOffset val="100"/>
      </c:catAx>
      <c:valAx>
        <c:axId val="180939392"/>
        <c:scaling>
          <c:orientation val="minMax"/>
        </c:scaling>
        <c:axPos val="l"/>
        <c:majorGridlines/>
        <c:title>
          <c:tx>
            <c:rich>
              <a:bodyPr rot="0" vert="horz"/>
              <a:lstStyle/>
              <a:p>
                <a:pPr>
                  <a:defRPr/>
                </a:pPr>
                <a:r>
                  <a:rPr lang="en-US"/>
                  <a:t>%</a:t>
                </a:r>
              </a:p>
            </c:rich>
          </c:tx>
          <c:layout/>
        </c:title>
        <c:numFmt formatCode="General" sourceLinked="1"/>
        <c:tickLblPos val="nextTo"/>
        <c:crossAx val="18093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Lewes</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4.9000000000000004</c:v>
                </c:pt>
                <c:pt idx="1">
                  <c:v>4.9000000000000004</c:v>
                </c:pt>
                <c:pt idx="2">
                  <c:v>5.7</c:v>
                </c:pt>
              </c:numCache>
            </c:numRef>
          </c:val>
        </c:ser>
        <c:axId val="180851840"/>
        <c:axId val="1808533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0851840"/>
        <c:axId val="180853376"/>
      </c:lineChart>
      <c:catAx>
        <c:axId val="180851840"/>
        <c:scaling>
          <c:orientation val="minMax"/>
        </c:scaling>
        <c:axPos val="b"/>
        <c:numFmt formatCode="General" sourceLinked="1"/>
        <c:tickLblPos val="nextTo"/>
        <c:txPr>
          <a:bodyPr/>
          <a:lstStyle/>
          <a:p>
            <a:pPr>
              <a:defRPr sz="800"/>
            </a:pPr>
            <a:endParaRPr lang="en-US"/>
          </a:p>
        </c:txPr>
        <c:crossAx val="180853376"/>
        <c:crosses val="autoZero"/>
        <c:auto val="1"/>
        <c:lblAlgn val="ctr"/>
        <c:lblOffset val="100"/>
      </c:catAx>
      <c:valAx>
        <c:axId val="180853376"/>
        <c:scaling>
          <c:orientation val="minMax"/>
        </c:scaling>
        <c:axPos val="l"/>
        <c:majorGridlines/>
        <c:title>
          <c:tx>
            <c:rich>
              <a:bodyPr rot="0" vert="horz"/>
              <a:lstStyle/>
              <a:p>
                <a:pPr>
                  <a:defRPr/>
                </a:pPr>
                <a:r>
                  <a:rPr lang="en-US"/>
                  <a:t>%</a:t>
                </a:r>
              </a:p>
            </c:rich>
          </c:tx>
          <c:layout/>
        </c:title>
        <c:numFmt formatCode="General" sourceLinked="1"/>
        <c:tickLblPos val="nextTo"/>
        <c:crossAx val="1808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Lewes</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8.8274044795783926</c:v>
                </c:pt>
                <c:pt idx="2">
                  <c:v>8.5164835164835164</c:v>
                </c:pt>
                <c:pt idx="3">
                  <c:v>8.7837837837837842</c:v>
                </c:pt>
                <c:pt idx="4">
                  <c:v>8.2880434782608692</c:v>
                </c:pt>
                <c:pt idx="5">
                  <c:v>8.1712062256809332</c:v>
                </c:pt>
                <c:pt idx="6">
                  <c:v>8.3732057416267942</c:v>
                </c:pt>
                <c:pt idx="7">
                  <c:v>8.4112149532710276</c:v>
                </c:pt>
                <c:pt idx="8">
                  <c:v>8.2474226804123703</c:v>
                </c:pt>
                <c:pt idx="9">
                  <c:v>7.9455164585698066</c:v>
                </c:pt>
              </c:numCache>
            </c:numRef>
          </c:val>
        </c:ser>
        <c:axId val="181032448"/>
        <c:axId val="1810339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032448"/>
        <c:axId val="181033984"/>
      </c:lineChart>
      <c:catAx>
        <c:axId val="181032448"/>
        <c:scaling>
          <c:orientation val="minMax"/>
        </c:scaling>
        <c:axPos val="b"/>
        <c:numFmt formatCode="General" sourceLinked="1"/>
        <c:tickLblPos val="nextTo"/>
        <c:txPr>
          <a:bodyPr/>
          <a:lstStyle/>
          <a:p>
            <a:pPr>
              <a:defRPr sz="800"/>
            </a:pPr>
            <a:endParaRPr lang="en-US"/>
          </a:p>
        </c:txPr>
        <c:crossAx val="181033984"/>
        <c:crosses val="autoZero"/>
        <c:auto val="1"/>
        <c:lblAlgn val="ctr"/>
        <c:lblOffset val="100"/>
      </c:catAx>
      <c:valAx>
        <c:axId val="181033984"/>
        <c:scaling>
          <c:orientation val="minMax"/>
        </c:scaling>
        <c:axPos val="l"/>
        <c:majorGridlines/>
        <c:title>
          <c:tx>
            <c:rich>
              <a:bodyPr rot="0" vert="horz"/>
              <a:lstStyle/>
              <a:p>
                <a:pPr>
                  <a:defRPr/>
                </a:pPr>
                <a:r>
                  <a:rPr lang="en-US"/>
                  <a:t>%</a:t>
                </a:r>
              </a:p>
            </c:rich>
          </c:tx>
          <c:layout/>
        </c:title>
        <c:numFmt formatCode="General" sourceLinked="1"/>
        <c:tickLblPos val="nextTo"/>
        <c:crossAx val="181032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Lewes</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64.992036659308724</c:v>
                </c:pt>
                <c:pt idx="1">
                  <c:v>66.126332235924338</c:v>
                </c:pt>
                <c:pt idx="2">
                  <c:v>64.936449837161717</c:v>
                </c:pt>
              </c:numCache>
            </c:numRef>
          </c:val>
        </c:ser>
        <c:marker val="1"/>
        <c:axId val="181089792"/>
        <c:axId val="181091328"/>
      </c:lineChart>
      <c:catAx>
        <c:axId val="181089792"/>
        <c:scaling>
          <c:orientation val="minMax"/>
        </c:scaling>
        <c:axPos val="b"/>
        <c:numFmt formatCode="General" sourceLinked="1"/>
        <c:tickLblPos val="nextTo"/>
        <c:txPr>
          <a:bodyPr/>
          <a:lstStyle/>
          <a:p>
            <a:pPr>
              <a:defRPr sz="800"/>
            </a:pPr>
            <a:endParaRPr lang="en-US"/>
          </a:p>
        </c:txPr>
        <c:crossAx val="181091328"/>
        <c:crosses val="autoZero"/>
        <c:auto val="1"/>
        <c:lblAlgn val="ctr"/>
        <c:lblOffset val="100"/>
      </c:catAx>
      <c:valAx>
        <c:axId val="181091328"/>
        <c:scaling>
          <c:orientation val="minMax"/>
        </c:scaling>
        <c:axPos val="l"/>
        <c:majorGridlines/>
        <c:title>
          <c:tx>
            <c:rich>
              <a:bodyPr rot="0" vert="horz"/>
              <a:lstStyle/>
              <a:p>
                <a:pPr>
                  <a:defRPr/>
                </a:pPr>
                <a:r>
                  <a:rPr lang="en-US"/>
                  <a:t>%</a:t>
                </a:r>
              </a:p>
            </c:rich>
          </c:tx>
          <c:layout/>
        </c:title>
        <c:numFmt formatCode="0.00" sourceLinked="1"/>
        <c:tickLblPos val="nextTo"/>
        <c:crossAx val="18108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Lewes</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35.007963340691276</c:v>
                </c:pt>
                <c:pt idx="1">
                  <c:v>33.873667764075662</c:v>
                </c:pt>
                <c:pt idx="2">
                  <c:v>35.063550162838283</c:v>
                </c:pt>
              </c:numCache>
            </c:numRef>
          </c:val>
        </c:ser>
        <c:marker val="1"/>
        <c:axId val="181130752"/>
        <c:axId val="181132288"/>
      </c:lineChart>
      <c:catAx>
        <c:axId val="181130752"/>
        <c:scaling>
          <c:orientation val="minMax"/>
        </c:scaling>
        <c:axPos val="b"/>
        <c:numFmt formatCode="General" sourceLinked="1"/>
        <c:tickLblPos val="nextTo"/>
        <c:txPr>
          <a:bodyPr/>
          <a:lstStyle/>
          <a:p>
            <a:pPr>
              <a:defRPr sz="800"/>
            </a:pPr>
            <a:endParaRPr lang="en-US"/>
          </a:p>
        </c:txPr>
        <c:crossAx val="181132288"/>
        <c:crosses val="autoZero"/>
        <c:auto val="1"/>
        <c:lblAlgn val="ctr"/>
        <c:lblOffset val="100"/>
      </c:catAx>
      <c:valAx>
        <c:axId val="181132288"/>
        <c:scaling>
          <c:orientation val="minMax"/>
        </c:scaling>
        <c:axPos val="l"/>
        <c:majorGridlines/>
        <c:title>
          <c:tx>
            <c:rich>
              <a:bodyPr rot="0" vert="horz"/>
              <a:lstStyle/>
              <a:p>
                <a:pPr>
                  <a:defRPr/>
                </a:pPr>
                <a:r>
                  <a:rPr lang="en-US"/>
                  <a:t>%</a:t>
                </a:r>
              </a:p>
            </c:rich>
          </c:tx>
          <c:layout/>
        </c:title>
        <c:numFmt formatCode="General" sourceLinked="1"/>
        <c:tickLblPos val="nextTo"/>
        <c:crossAx val="1811307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Lewes</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19.472463606135964</c:v>
                </c:pt>
                <c:pt idx="1">
                  <c:v>19.156297081636069</c:v>
                </c:pt>
                <c:pt idx="2">
                  <c:v>20.497449347205809</c:v>
                </c:pt>
              </c:numCache>
            </c:numRef>
          </c:val>
        </c:ser>
        <c:marker val="1"/>
        <c:axId val="181184000"/>
        <c:axId val="181185536"/>
      </c:lineChart>
      <c:catAx>
        <c:axId val="181184000"/>
        <c:scaling>
          <c:orientation val="minMax"/>
        </c:scaling>
        <c:axPos val="b"/>
        <c:numFmt formatCode="General" sourceLinked="1"/>
        <c:tickLblPos val="nextTo"/>
        <c:crossAx val="181185536"/>
        <c:crosses val="autoZero"/>
        <c:auto val="1"/>
        <c:lblAlgn val="ctr"/>
        <c:lblOffset val="100"/>
      </c:catAx>
      <c:valAx>
        <c:axId val="181185536"/>
        <c:scaling>
          <c:orientation val="minMax"/>
        </c:scaling>
        <c:axPos val="l"/>
        <c:majorGridlines/>
        <c:title>
          <c:tx>
            <c:rich>
              <a:bodyPr rot="0" vert="horz"/>
              <a:lstStyle/>
              <a:p>
                <a:pPr>
                  <a:defRPr/>
                </a:pPr>
                <a:r>
                  <a:rPr lang="en-US"/>
                  <a:t>%</a:t>
                </a:r>
              </a:p>
            </c:rich>
          </c:tx>
          <c:layout/>
        </c:title>
        <c:numFmt formatCode="General" sourceLinked="1"/>
        <c:tickLblPos val="nextTo"/>
        <c:crossAx val="18118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Lewes</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67.599368632515421</c:v>
                </c:pt>
                <c:pt idx="1">
                  <c:v>68.278473638217307</c:v>
                </c:pt>
                <c:pt idx="2">
                  <c:v>68.925759280089991</c:v>
                </c:pt>
              </c:numCache>
            </c:numRef>
          </c:val>
        </c:ser>
        <c:marker val="1"/>
        <c:axId val="181290496"/>
        <c:axId val="181292032"/>
      </c:lineChart>
      <c:catAx>
        <c:axId val="181290496"/>
        <c:scaling>
          <c:orientation val="minMax"/>
        </c:scaling>
        <c:axPos val="b"/>
        <c:numFmt formatCode="General" sourceLinked="1"/>
        <c:tickLblPos val="nextTo"/>
        <c:txPr>
          <a:bodyPr/>
          <a:lstStyle/>
          <a:p>
            <a:pPr>
              <a:defRPr sz="800"/>
            </a:pPr>
            <a:endParaRPr lang="en-US"/>
          </a:p>
        </c:txPr>
        <c:crossAx val="181292032"/>
        <c:crosses val="autoZero"/>
        <c:auto val="1"/>
        <c:lblAlgn val="ctr"/>
        <c:lblOffset val="100"/>
      </c:catAx>
      <c:valAx>
        <c:axId val="181292032"/>
        <c:scaling>
          <c:orientation val="minMax"/>
        </c:scaling>
        <c:axPos val="l"/>
        <c:majorGridlines/>
        <c:title>
          <c:tx>
            <c:rich>
              <a:bodyPr rot="0" vert="horz"/>
              <a:lstStyle/>
              <a:p>
                <a:pPr>
                  <a:defRPr/>
                </a:pPr>
                <a:r>
                  <a:rPr lang="en-US"/>
                  <a:t>%</a:t>
                </a:r>
              </a:p>
            </c:rich>
          </c:tx>
          <c:layout/>
        </c:title>
        <c:numFmt formatCode="General" sourceLinked="1"/>
        <c:tickLblPos val="nextTo"/>
        <c:crossAx val="1812904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Lewes</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32.400631367484571</c:v>
                </c:pt>
                <c:pt idx="1">
                  <c:v>31.721526361782697</c:v>
                </c:pt>
                <c:pt idx="2">
                  <c:v>31.074240719910012</c:v>
                </c:pt>
              </c:numCache>
            </c:numRef>
          </c:val>
        </c:ser>
        <c:marker val="1"/>
        <c:axId val="181331456"/>
        <c:axId val="181332992"/>
      </c:lineChart>
      <c:catAx>
        <c:axId val="181331456"/>
        <c:scaling>
          <c:orientation val="minMax"/>
        </c:scaling>
        <c:axPos val="b"/>
        <c:numFmt formatCode="General" sourceLinked="1"/>
        <c:tickLblPos val="nextTo"/>
        <c:txPr>
          <a:bodyPr/>
          <a:lstStyle/>
          <a:p>
            <a:pPr>
              <a:defRPr sz="800"/>
            </a:pPr>
            <a:endParaRPr lang="en-US"/>
          </a:p>
        </c:txPr>
        <c:crossAx val="181332992"/>
        <c:crosses val="autoZero"/>
        <c:auto val="1"/>
        <c:lblAlgn val="ctr"/>
        <c:lblOffset val="100"/>
      </c:catAx>
      <c:valAx>
        <c:axId val="181332992"/>
        <c:scaling>
          <c:orientation val="minMax"/>
        </c:scaling>
        <c:axPos val="l"/>
        <c:majorGridlines/>
        <c:title>
          <c:tx>
            <c:rich>
              <a:bodyPr rot="0" vert="horz"/>
              <a:lstStyle/>
              <a:p>
                <a:pPr>
                  <a:defRPr/>
                </a:pPr>
                <a:r>
                  <a:rPr lang="en-US"/>
                  <a:t>%</a:t>
                </a:r>
              </a:p>
            </c:rich>
          </c:tx>
          <c:layout/>
        </c:title>
        <c:numFmt formatCode="General" sourceLinked="1"/>
        <c:tickLblPos val="nextTo"/>
        <c:crossAx val="181331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Lewes</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80.52753639386404</c:v>
                </c:pt>
                <c:pt idx="1">
                  <c:v>80.843702918363931</c:v>
                </c:pt>
                <c:pt idx="2">
                  <c:v>79.502550652794184</c:v>
                </c:pt>
              </c:numCache>
            </c:numRef>
          </c:val>
        </c:ser>
        <c:marker val="1"/>
        <c:axId val="181245440"/>
        <c:axId val="181246976"/>
      </c:lineChart>
      <c:catAx>
        <c:axId val="181245440"/>
        <c:scaling>
          <c:orientation val="minMax"/>
        </c:scaling>
        <c:axPos val="b"/>
        <c:numFmt formatCode="General" sourceLinked="1"/>
        <c:tickLblPos val="nextTo"/>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1.1000000000000001</c:v>
                </c:pt>
                <c:pt idx="1">
                  <c:v>2</c:v>
                </c:pt>
                <c:pt idx="2">
                  <c:v>8.6999999999999993</c:v>
                </c:pt>
                <c:pt idx="3">
                  <c:v>6.5</c:v>
                </c:pt>
                <c:pt idx="4">
                  <c:v>2</c:v>
                </c:pt>
                <c:pt idx="5">
                  <c:v>4.3</c:v>
                </c:pt>
                <c:pt idx="6">
                  <c:v>7.6</c:v>
                </c:pt>
                <c:pt idx="7">
                  <c:v>4.3</c:v>
                </c:pt>
                <c:pt idx="8">
                  <c:v>4.3</c:v>
                </c:pt>
                <c:pt idx="9">
                  <c:v>4.3</c:v>
                </c:pt>
                <c:pt idx="10">
                  <c:v>0.9</c:v>
                </c:pt>
                <c:pt idx="11">
                  <c:v>2.2000000000000002</c:v>
                </c:pt>
                <c:pt idx="12">
                  <c:v>8.6999999999999993</c:v>
                </c:pt>
                <c:pt idx="13">
                  <c:v>3.5</c:v>
                </c:pt>
                <c:pt idx="14">
                  <c:v>8.6999999999999993</c:v>
                </c:pt>
                <c:pt idx="15">
                  <c:v>8.6999999999999993</c:v>
                </c:pt>
                <c:pt idx="16">
                  <c:v>19.600000000000001</c:v>
                </c:pt>
                <c:pt idx="17">
                  <c:v>4.3</c:v>
                </c:pt>
              </c:numCache>
            </c:numRef>
          </c:val>
        </c:ser>
        <c:ser>
          <c:idx val="7"/>
          <c:order val="1"/>
          <c:tx>
            <c:strRef>
              <c:f>'front page'!$AM$19</c:f>
              <c:strCache>
                <c:ptCount val="1"/>
                <c:pt idx="0">
                  <c:v>2016</c:v>
                </c:pt>
              </c:strCache>
            </c:strRef>
          </c:tx>
          <c:val>
            <c:numRef>
              <c:f>'front page'!$AM$20:$AM$37</c:f>
              <c:numCache>
                <c:formatCode>General</c:formatCode>
                <c:ptCount val="18"/>
                <c:pt idx="0">
                  <c:v>0.8</c:v>
                </c:pt>
                <c:pt idx="1">
                  <c:v>2.1</c:v>
                </c:pt>
                <c:pt idx="2">
                  <c:v>8.3000000000000007</c:v>
                </c:pt>
                <c:pt idx="3">
                  <c:v>6.2</c:v>
                </c:pt>
                <c:pt idx="4">
                  <c:v>1.9</c:v>
                </c:pt>
                <c:pt idx="5">
                  <c:v>5.2</c:v>
                </c:pt>
                <c:pt idx="6">
                  <c:v>6.2</c:v>
                </c:pt>
                <c:pt idx="7">
                  <c:v>4.2</c:v>
                </c:pt>
                <c:pt idx="8">
                  <c:v>5.2</c:v>
                </c:pt>
                <c:pt idx="9">
                  <c:v>4.2</c:v>
                </c:pt>
                <c:pt idx="10">
                  <c:v>0.6</c:v>
                </c:pt>
                <c:pt idx="11">
                  <c:v>2.9</c:v>
                </c:pt>
                <c:pt idx="12">
                  <c:v>7.3</c:v>
                </c:pt>
                <c:pt idx="13">
                  <c:v>4.2</c:v>
                </c:pt>
                <c:pt idx="14">
                  <c:v>8.3000000000000007</c:v>
                </c:pt>
                <c:pt idx="15">
                  <c:v>8.3000000000000007</c:v>
                </c:pt>
                <c:pt idx="16">
                  <c:v>18.8</c:v>
                </c:pt>
                <c:pt idx="17">
                  <c:v>4.2</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2.6</c:v>
                </c:pt>
                <c:pt idx="2">
                  <c:v>8.6999999999999993</c:v>
                </c:pt>
                <c:pt idx="3">
                  <c:v>7.6</c:v>
                </c:pt>
                <c:pt idx="4">
                  <c:v>2.2000000000000002</c:v>
                </c:pt>
                <c:pt idx="5">
                  <c:v>4.3</c:v>
                </c:pt>
                <c:pt idx="6">
                  <c:v>7.6</c:v>
                </c:pt>
                <c:pt idx="7">
                  <c:v>3.9</c:v>
                </c:pt>
                <c:pt idx="8">
                  <c:v>4.3</c:v>
                </c:pt>
                <c:pt idx="9">
                  <c:v>3.9</c:v>
                </c:pt>
                <c:pt idx="10">
                  <c:v>0.8</c:v>
                </c:pt>
                <c:pt idx="11">
                  <c:v>2.6</c:v>
                </c:pt>
                <c:pt idx="12">
                  <c:v>6.5</c:v>
                </c:pt>
                <c:pt idx="13">
                  <c:v>3.9</c:v>
                </c:pt>
                <c:pt idx="14">
                  <c:v>10.9</c:v>
                </c:pt>
                <c:pt idx="15">
                  <c:v>8.6999999999999993</c:v>
                </c:pt>
                <c:pt idx="16">
                  <c:v>13</c:v>
                </c:pt>
                <c:pt idx="17">
                  <c:v>4.3</c:v>
                </c:pt>
              </c:numCache>
            </c:numRef>
          </c:val>
        </c:ser>
        <c:axId val="179000064"/>
        <c:axId val="179001600"/>
      </c:barChart>
      <c:catAx>
        <c:axId val="179000064"/>
        <c:scaling>
          <c:orientation val="minMax"/>
        </c:scaling>
        <c:axPos val="b"/>
        <c:numFmt formatCode="General" sourceLinked="1"/>
        <c:tickLblPos val="nextTo"/>
        <c:txPr>
          <a:bodyPr/>
          <a:lstStyle/>
          <a:p>
            <a:pPr>
              <a:defRPr sz="900"/>
            </a:pPr>
            <a:endParaRPr lang="en-US"/>
          </a:p>
        </c:txPr>
        <c:crossAx val="179001600"/>
        <c:crosses val="autoZero"/>
        <c:auto val="1"/>
        <c:lblAlgn val="ctr"/>
        <c:lblOffset val="100"/>
      </c:catAx>
      <c:valAx>
        <c:axId val="179001600"/>
        <c:scaling>
          <c:orientation val="minMax"/>
        </c:scaling>
        <c:axPos val="l"/>
        <c:majorGridlines/>
        <c:title>
          <c:tx>
            <c:rich>
              <a:bodyPr rot="0" vert="horz"/>
              <a:lstStyle/>
              <a:p>
                <a:pPr>
                  <a:defRPr/>
                </a:pPr>
                <a:r>
                  <a:rPr lang="en-US"/>
                  <a:t>%</a:t>
                </a:r>
              </a:p>
            </c:rich>
          </c:tx>
          <c:layout/>
        </c:title>
        <c:numFmt formatCode="General" sourceLinked="1"/>
        <c:tickLblPos val="nextTo"/>
        <c:crossAx val="1790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Lewes</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64.365024288688417</c:v>
                </c:pt>
                <c:pt idx="1">
                  <c:v>65.616372170071784</c:v>
                </c:pt>
                <c:pt idx="2">
                  <c:v>63.907920971542502</c:v>
                </c:pt>
              </c:numCache>
            </c:numRef>
          </c:val>
        </c:ser>
        <c:marker val="1"/>
        <c:axId val="181421568"/>
        <c:axId val="181423104"/>
      </c:lineChart>
      <c:catAx>
        <c:axId val="181421568"/>
        <c:scaling>
          <c:orientation val="minMax"/>
        </c:scaling>
        <c:axPos val="b"/>
        <c:numFmt formatCode="General" sourceLinked="1"/>
        <c:tickLblPos val="nextTo"/>
        <c:txPr>
          <a:bodyPr/>
          <a:lstStyle/>
          <a:p>
            <a:pPr>
              <a:defRPr sz="800"/>
            </a:pPr>
            <a:endParaRPr lang="en-US"/>
          </a:p>
        </c:txPr>
        <c:crossAx val="181423104"/>
        <c:crosses val="autoZero"/>
        <c:auto val="1"/>
        <c:lblAlgn val="ctr"/>
        <c:lblOffset val="100"/>
      </c:catAx>
      <c:valAx>
        <c:axId val="181423104"/>
        <c:scaling>
          <c:orientation val="minMax"/>
        </c:scaling>
        <c:axPos val="l"/>
        <c:majorGridlines/>
        <c:title>
          <c:tx>
            <c:rich>
              <a:bodyPr rot="0" vert="horz"/>
              <a:lstStyle/>
              <a:p>
                <a:pPr>
                  <a:defRPr/>
                </a:pPr>
                <a:r>
                  <a:rPr lang="en-US"/>
                  <a:t>%</a:t>
                </a:r>
              </a:p>
            </c:rich>
          </c:tx>
          <c:layout/>
        </c:title>
        <c:numFmt formatCode="General" sourceLinked="1"/>
        <c:tickLblPos val="nextTo"/>
        <c:crossAx val="18142156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Lewes</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35.638445523941705</c:v>
                </c:pt>
                <c:pt idx="1">
                  <c:v>34.383627829928216</c:v>
                </c:pt>
                <c:pt idx="2">
                  <c:v>36.095704187058182</c:v>
                </c:pt>
              </c:numCache>
            </c:numRef>
          </c:val>
        </c:ser>
        <c:marker val="1"/>
        <c:axId val="181339648"/>
        <c:axId val="181341184"/>
      </c:lineChart>
      <c:catAx>
        <c:axId val="181339648"/>
        <c:scaling>
          <c:orientation val="minMax"/>
        </c:scaling>
        <c:axPos val="b"/>
        <c:numFmt formatCode="General" sourceLinked="1"/>
        <c:tickLblPos val="nextTo"/>
        <c:txPr>
          <a:bodyPr/>
          <a:lstStyle/>
          <a:p>
            <a:pPr>
              <a:defRPr sz="800"/>
            </a:pPr>
            <a:endParaRPr lang="en-US"/>
          </a:p>
        </c:txPr>
        <c:crossAx val="181341184"/>
        <c:crosses val="autoZero"/>
        <c:auto val="1"/>
        <c:lblAlgn val="ctr"/>
        <c:lblOffset val="100"/>
      </c:catAx>
      <c:valAx>
        <c:axId val="181341184"/>
        <c:scaling>
          <c:orientation val="minMax"/>
        </c:scaling>
        <c:axPos val="l"/>
        <c:majorGridlines/>
        <c:title>
          <c:tx>
            <c:rich>
              <a:bodyPr rot="0" vert="horz"/>
              <a:lstStyle/>
              <a:p>
                <a:pPr>
                  <a:defRPr/>
                </a:pPr>
                <a:r>
                  <a:rPr lang="en-US"/>
                  <a:t>%</a:t>
                </a:r>
              </a:p>
            </c:rich>
          </c:tx>
          <c:layout/>
        </c:title>
        <c:numFmt formatCode="General" sourceLinked="1"/>
        <c:tickLblPos val="nextTo"/>
        <c:crossAx val="1813396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Lewes</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0.71</c:v>
                </c:pt>
                <c:pt idx="2">
                  <c:v>0.68</c:v>
                </c:pt>
                <c:pt idx="3">
                  <c:v>0.8</c:v>
                </c:pt>
                <c:pt idx="4">
                  <c:v>0.8</c:v>
                </c:pt>
              </c:numCache>
            </c:numRef>
          </c:val>
        </c:ser>
        <c:axId val="181385088"/>
        <c:axId val="181386624"/>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385088"/>
        <c:axId val="181386624"/>
      </c:lineChart>
      <c:catAx>
        <c:axId val="181385088"/>
        <c:scaling>
          <c:orientation val="minMax"/>
        </c:scaling>
        <c:axPos val="b"/>
        <c:numFmt formatCode="General" sourceLinked="1"/>
        <c:tickLblPos val="nextTo"/>
        <c:crossAx val="181386624"/>
        <c:crosses val="autoZero"/>
        <c:auto val="1"/>
        <c:lblAlgn val="ctr"/>
        <c:lblOffset val="100"/>
      </c:catAx>
      <c:valAx>
        <c:axId val="181386624"/>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3850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Lewes</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19.399999999999999</c:v>
                </c:pt>
                <c:pt idx="2">
                  <c:v>17.399999999999999</c:v>
                </c:pt>
                <c:pt idx="3">
                  <c:v>19.399999999999999</c:v>
                </c:pt>
                <c:pt idx="4">
                  <c:v>22.2</c:v>
                </c:pt>
                <c:pt idx="5">
                  <c:v>23.8</c:v>
                </c:pt>
                <c:pt idx="6">
                  <c:v>22.7</c:v>
                </c:pt>
                <c:pt idx="7">
                  <c:v>22.8</c:v>
                </c:pt>
                <c:pt idx="8">
                  <c:v>20.5</c:v>
                </c:pt>
                <c:pt idx="9">
                  <c:v>23.4</c:v>
                </c:pt>
                <c:pt idx="10">
                  <c:v>26.9</c:v>
                </c:pt>
                <c:pt idx="11">
                  <c:v>24.3</c:v>
                </c:pt>
                <c:pt idx="12">
                  <c:v>23.1</c:v>
                </c:pt>
                <c:pt idx="13">
                  <c:v>23.6</c:v>
                </c:pt>
                <c:pt idx="14">
                  <c:v>20.399999999999999</c:v>
                </c:pt>
                <c:pt idx="15">
                  <c:v>22.3</c:v>
                </c:pt>
                <c:pt idx="16">
                  <c:v>21.5</c:v>
                </c:pt>
                <c:pt idx="17">
                  <c:v>21.8</c:v>
                </c:pt>
                <c:pt idx="18">
                  <c:v>20.6</c:v>
                </c:pt>
                <c:pt idx="19">
                  <c:v>20.7</c:v>
                </c:pt>
                <c:pt idx="20">
                  <c:v>20.8</c:v>
                </c:pt>
                <c:pt idx="21">
                  <c:v>16</c:v>
                </c:pt>
                <c:pt idx="22">
                  <c:v>18.399999999999999</c:v>
                </c:pt>
                <c:pt idx="23">
                  <c:v>16.8</c:v>
                </c:pt>
                <c:pt idx="24">
                  <c:v>15.6</c:v>
                </c:pt>
                <c:pt idx="25">
                  <c:v>13.5</c:v>
                </c:pt>
                <c:pt idx="26">
                  <c:v>13</c:v>
                </c:pt>
                <c:pt idx="27">
                  <c:v>12.4</c:v>
                </c:pt>
                <c:pt idx="28">
                  <c:v>14.7</c:v>
                </c:pt>
                <c:pt idx="29">
                  <c:v>18</c:v>
                </c:pt>
              </c:numCache>
            </c:numRef>
          </c:val>
        </c:ser>
        <c:axId val="181512832"/>
        <c:axId val="18153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512832"/>
        <c:axId val="181535104"/>
      </c:lineChart>
      <c:catAx>
        <c:axId val="181512832"/>
        <c:scaling>
          <c:orientation val="minMax"/>
        </c:scaling>
        <c:axPos val="b"/>
        <c:tickLblPos val="nextTo"/>
        <c:txPr>
          <a:bodyPr/>
          <a:lstStyle/>
          <a:p>
            <a:pPr>
              <a:defRPr sz="1000"/>
            </a:pPr>
            <a:endParaRPr lang="en-US"/>
          </a:p>
        </c:txPr>
        <c:crossAx val="181535104"/>
        <c:crosses val="autoZero"/>
        <c:auto val="1"/>
        <c:lblAlgn val="ctr"/>
        <c:lblOffset val="100"/>
      </c:catAx>
      <c:valAx>
        <c:axId val="181535104"/>
        <c:scaling>
          <c:orientation val="minMax"/>
        </c:scaling>
        <c:axPos val="l"/>
        <c:majorGridlines/>
        <c:title>
          <c:tx>
            <c:rich>
              <a:bodyPr rot="0" vert="horz"/>
              <a:lstStyle/>
              <a:p>
                <a:pPr>
                  <a:defRPr/>
                </a:pPr>
                <a:r>
                  <a:rPr lang="en-US"/>
                  <a:t>%</a:t>
                </a:r>
              </a:p>
            </c:rich>
          </c:tx>
          <c:layout/>
        </c:title>
        <c:numFmt formatCode="General" sourceLinked="1"/>
        <c:tickLblPos val="nextTo"/>
        <c:crossAx val="1815128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Lewes</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62.8</c:v>
                </c:pt>
                <c:pt idx="2">
                  <c:v>56.6</c:v>
                </c:pt>
                <c:pt idx="3">
                  <c:v>59.9</c:v>
                </c:pt>
                <c:pt idx="4">
                  <c:v>67.8</c:v>
                </c:pt>
                <c:pt idx="5">
                  <c:v>66.8</c:v>
                </c:pt>
                <c:pt idx="6">
                  <c:v>66</c:v>
                </c:pt>
                <c:pt idx="7">
                  <c:v>51.2</c:v>
                </c:pt>
                <c:pt idx="8">
                  <c:v>49.5</c:v>
                </c:pt>
                <c:pt idx="9">
                  <c:v>62.1</c:v>
                </c:pt>
                <c:pt idx="10">
                  <c:v>56</c:v>
                </c:pt>
                <c:pt idx="11">
                  <c:v>60</c:v>
                </c:pt>
                <c:pt idx="12">
                  <c:v>59</c:v>
                </c:pt>
                <c:pt idx="13">
                  <c:v>50.3</c:v>
                </c:pt>
                <c:pt idx="14">
                  <c:v>59.6</c:v>
                </c:pt>
                <c:pt idx="15">
                  <c:v>65</c:v>
                </c:pt>
                <c:pt idx="16">
                  <c:v>61.1</c:v>
                </c:pt>
                <c:pt idx="17">
                  <c:v>57.5</c:v>
                </c:pt>
                <c:pt idx="18">
                  <c:v>53.5</c:v>
                </c:pt>
                <c:pt idx="19">
                  <c:v>54.5</c:v>
                </c:pt>
                <c:pt idx="20">
                  <c:v>60.6</c:v>
                </c:pt>
                <c:pt idx="21">
                  <c:v>65.3</c:v>
                </c:pt>
                <c:pt idx="22">
                  <c:v>79.3</c:v>
                </c:pt>
                <c:pt idx="23">
                  <c:v>77.599999999999994</c:v>
                </c:pt>
                <c:pt idx="24">
                  <c:v>83.3</c:v>
                </c:pt>
                <c:pt idx="25">
                  <c:v>87.3</c:v>
                </c:pt>
                <c:pt idx="26">
                  <c:v>83.7</c:v>
                </c:pt>
                <c:pt idx="27">
                  <c:v>85.8</c:v>
                </c:pt>
                <c:pt idx="28">
                  <c:v>81.599999999999994</c:v>
                </c:pt>
                <c:pt idx="29">
                  <c:v>82.5</c:v>
                </c:pt>
              </c:numCache>
            </c:numRef>
          </c:val>
        </c:ser>
        <c:axId val="181554560"/>
        <c:axId val="18156454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554560"/>
        <c:axId val="181564544"/>
      </c:lineChart>
      <c:catAx>
        <c:axId val="181554560"/>
        <c:scaling>
          <c:orientation val="minMax"/>
        </c:scaling>
        <c:axPos val="b"/>
        <c:tickLblPos val="nextTo"/>
        <c:crossAx val="181564544"/>
        <c:crosses val="autoZero"/>
        <c:auto val="1"/>
        <c:lblAlgn val="ctr"/>
        <c:lblOffset val="100"/>
      </c:catAx>
      <c:valAx>
        <c:axId val="181564544"/>
        <c:scaling>
          <c:orientation val="minMax"/>
        </c:scaling>
        <c:axPos val="l"/>
        <c:majorGridlines/>
        <c:title>
          <c:tx>
            <c:rich>
              <a:bodyPr rot="0" vert="horz"/>
              <a:lstStyle/>
              <a:p>
                <a:pPr>
                  <a:defRPr/>
                </a:pPr>
                <a:r>
                  <a:rPr lang="en-US"/>
                  <a:t>%</a:t>
                </a:r>
              </a:p>
            </c:rich>
          </c:tx>
          <c:layout/>
        </c:title>
        <c:numFmt formatCode="General" sourceLinked="1"/>
        <c:tickLblPos val="nextTo"/>
        <c:crossAx val="1815545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Lewes</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1.9</c:v>
                </c:pt>
                <c:pt idx="2">
                  <c:v>1.9</c:v>
                </c:pt>
                <c:pt idx="3">
                  <c:v>1.9</c:v>
                </c:pt>
                <c:pt idx="4">
                  <c:v>1.8</c:v>
                </c:pt>
                <c:pt idx="5">
                  <c:v>1.9</c:v>
                </c:pt>
                <c:pt idx="6">
                  <c:v>1.9</c:v>
                </c:pt>
                <c:pt idx="7">
                  <c:v>1.8</c:v>
                </c:pt>
                <c:pt idx="8">
                  <c:v>1.7</c:v>
                </c:pt>
                <c:pt idx="9">
                  <c:v>1.6</c:v>
                </c:pt>
                <c:pt idx="10">
                  <c:v>1.5</c:v>
                </c:pt>
                <c:pt idx="11">
                  <c:v>1.5</c:v>
                </c:pt>
                <c:pt idx="12">
                  <c:v>1.5</c:v>
                </c:pt>
                <c:pt idx="13">
                  <c:v>1.4</c:v>
                </c:pt>
                <c:pt idx="14">
                  <c:v>1.4</c:v>
                </c:pt>
                <c:pt idx="15">
                  <c:v>1.4</c:v>
                </c:pt>
                <c:pt idx="16">
                  <c:v>1.4</c:v>
                </c:pt>
                <c:pt idx="17">
                  <c:v>1.4</c:v>
                </c:pt>
                <c:pt idx="18">
                  <c:v>1.5</c:v>
                </c:pt>
                <c:pt idx="19">
                  <c:v>1.4</c:v>
                </c:pt>
                <c:pt idx="20">
                  <c:v>1.3</c:v>
                </c:pt>
                <c:pt idx="21">
                  <c:v>1.3</c:v>
                </c:pt>
                <c:pt idx="22">
                  <c:v>1.2</c:v>
                </c:pt>
                <c:pt idx="23">
                  <c:v>1.1000000000000001</c:v>
                </c:pt>
                <c:pt idx="24">
                  <c:v>1.1000000000000001</c:v>
                </c:pt>
                <c:pt idx="25">
                  <c:v>1.1000000000000001</c:v>
                </c:pt>
                <c:pt idx="26">
                  <c:v>1.1000000000000001</c:v>
                </c:pt>
                <c:pt idx="27">
                  <c:v>1.1000000000000001</c:v>
                </c:pt>
                <c:pt idx="28">
                  <c:v>1.1000000000000001</c:v>
                </c:pt>
                <c:pt idx="29">
                  <c:v>1.2</c:v>
                </c:pt>
                <c:pt idx="30">
                  <c:v>1.2</c:v>
                </c:pt>
                <c:pt idx="31">
                  <c:v>1.2</c:v>
                </c:pt>
                <c:pt idx="32">
                  <c:v>1.2</c:v>
                </c:pt>
                <c:pt idx="33">
                  <c:v>1.1000000000000001</c:v>
                </c:pt>
                <c:pt idx="34">
                  <c:v>1.1000000000000001</c:v>
                </c:pt>
                <c:pt idx="35">
                  <c:v>1.1000000000000001</c:v>
                </c:pt>
                <c:pt idx="36">
                  <c:v>1.1000000000000001</c:v>
                </c:pt>
                <c:pt idx="37">
                  <c:v>1.1000000000000001</c:v>
                </c:pt>
                <c:pt idx="38">
                  <c:v>1.1000000000000001</c:v>
                </c:pt>
                <c:pt idx="39">
                  <c:v>1.1000000000000001</c:v>
                </c:pt>
                <c:pt idx="40">
                  <c:v>1.1000000000000001</c:v>
                </c:pt>
                <c:pt idx="41">
                  <c:v>1.2</c:v>
                </c:pt>
                <c:pt idx="42">
                  <c:v>1.3</c:v>
                </c:pt>
                <c:pt idx="43">
                  <c:v>1.3</c:v>
                </c:pt>
                <c:pt idx="44">
                  <c:v>1.3</c:v>
                </c:pt>
                <c:pt idx="45">
                  <c:v>1.2</c:v>
                </c:pt>
                <c:pt idx="46">
                  <c:v>1.2</c:v>
                </c:pt>
                <c:pt idx="47">
                  <c:v>1.2</c:v>
                </c:pt>
                <c:pt idx="48">
                  <c:v>1.2</c:v>
                </c:pt>
                <c:pt idx="49">
                  <c:v>1.2</c:v>
                </c:pt>
                <c:pt idx="50">
                  <c:v>1.2</c:v>
                </c:pt>
                <c:pt idx="51">
                  <c:v>1.1000000000000001</c:v>
                </c:pt>
                <c:pt idx="52">
                  <c:v>1.2</c:v>
                </c:pt>
                <c:pt idx="53">
                  <c:v>1.2</c:v>
                </c:pt>
                <c:pt idx="54">
                  <c:v>1.3</c:v>
                </c:pt>
                <c:pt idx="55">
                  <c:v>1.3</c:v>
                </c:pt>
                <c:pt idx="56">
                  <c:v>1.3</c:v>
                </c:pt>
                <c:pt idx="57">
                  <c:v>1.2</c:v>
                </c:pt>
                <c:pt idx="58">
                  <c:v>1.2</c:v>
                </c:pt>
                <c:pt idx="59">
                  <c:v>1.2</c:v>
                </c:pt>
                <c:pt idx="60">
                  <c:v>1.2</c:v>
                </c:pt>
                <c:pt idx="61">
                  <c:v>1.2</c:v>
                </c:pt>
              </c:numCache>
            </c:numRef>
          </c:val>
        </c:ser>
        <c:axId val="181760000"/>
        <c:axId val="1817615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760000"/>
        <c:axId val="181761536"/>
      </c:lineChart>
      <c:catAx>
        <c:axId val="181760000"/>
        <c:scaling>
          <c:orientation val="minMax"/>
        </c:scaling>
        <c:axPos val="b"/>
        <c:tickLblPos val="nextTo"/>
        <c:crossAx val="181761536"/>
        <c:crosses val="autoZero"/>
        <c:auto val="1"/>
        <c:lblAlgn val="ctr"/>
        <c:lblOffset val="100"/>
      </c:catAx>
      <c:valAx>
        <c:axId val="181761536"/>
        <c:scaling>
          <c:orientation val="minMax"/>
        </c:scaling>
        <c:axPos val="l"/>
        <c:majorGridlines/>
        <c:numFmt formatCode="General" sourceLinked="1"/>
        <c:tickLblPos val="nextTo"/>
        <c:crossAx val="1817600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1.2</c:v>
                </c:pt>
                <c:pt idx="1">
                  <c:v>0.2</c:v>
                </c:pt>
                <c:pt idx="2">
                  <c:v>1.3</c:v>
                </c:pt>
                <c:pt idx="3">
                  <c:v>1.9</c:v>
                </c:pt>
                <c:pt idx="4">
                  <c:v>0.6</c:v>
                </c:pt>
                <c:pt idx="5">
                  <c:v>1</c:v>
                </c:pt>
                <c:pt idx="6">
                  <c:v>13.5</c:v>
                </c:pt>
                <c:pt idx="7">
                  <c:v>1.3</c:v>
                </c:pt>
                <c:pt idx="8">
                  <c:v>13.5</c:v>
                </c:pt>
                <c:pt idx="9">
                  <c:v>1.2</c:v>
                </c:pt>
                <c:pt idx="10">
                  <c:v>0.6</c:v>
                </c:pt>
                <c:pt idx="11">
                  <c:v>2.2999999999999998</c:v>
                </c:pt>
                <c:pt idx="12">
                  <c:v>3.5</c:v>
                </c:pt>
                <c:pt idx="13">
                  <c:v>6.9</c:v>
                </c:pt>
                <c:pt idx="14">
                  <c:v>5.4</c:v>
                </c:pt>
                <c:pt idx="15">
                  <c:v>13.5</c:v>
                </c:pt>
                <c:pt idx="16">
                  <c:v>23.1</c:v>
                </c:pt>
                <c:pt idx="17">
                  <c:v>5.4</c:v>
                </c:pt>
              </c:numCache>
            </c:numRef>
          </c:val>
        </c:ser>
        <c:ser>
          <c:idx val="7"/>
          <c:order val="1"/>
          <c:tx>
            <c:strRef>
              <c:f>'front page'!$BP$19</c:f>
              <c:strCache>
                <c:ptCount val="1"/>
                <c:pt idx="0">
                  <c:v>2016</c:v>
                </c:pt>
              </c:strCache>
            </c:strRef>
          </c:tx>
          <c:val>
            <c:numRef>
              <c:f>'front page'!$BP$20:$BP$37</c:f>
              <c:numCache>
                <c:formatCode>General</c:formatCode>
                <c:ptCount val="18"/>
                <c:pt idx="0">
                  <c:v>1</c:v>
                </c:pt>
                <c:pt idx="1">
                  <c:v>0.2</c:v>
                </c:pt>
                <c:pt idx="2">
                  <c:v>1.7</c:v>
                </c:pt>
                <c:pt idx="3">
                  <c:v>2.9</c:v>
                </c:pt>
                <c:pt idx="4">
                  <c:v>0.6</c:v>
                </c:pt>
                <c:pt idx="5">
                  <c:v>1</c:v>
                </c:pt>
                <c:pt idx="6">
                  <c:v>16.7</c:v>
                </c:pt>
                <c:pt idx="7">
                  <c:v>3.3</c:v>
                </c:pt>
                <c:pt idx="8">
                  <c:v>10.4</c:v>
                </c:pt>
                <c:pt idx="9">
                  <c:v>1.5</c:v>
                </c:pt>
                <c:pt idx="10">
                  <c:v>0.4</c:v>
                </c:pt>
                <c:pt idx="11">
                  <c:v>2.9</c:v>
                </c:pt>
                <c:pt idx="12">
                  <c:v>5</c:v>
                </c:pt>
                <c:pt idx="13">
                  <c:v>5.8</c:v>
                </c:pt>
                <c:pt idx="14">
                  <c:v>2.9</c:v>
                </c:pt>
                <c:pt idx="15">
                  <c:v>12.5</c:v>
                </c:pt>
                <c:pt idx="16">
                  <c:v>25</c:v>
                </c:pt>
                <c:pt idx="17">
                  <c:v>7.5</c:v>
                </c:pt>
              </c:numCache>
            </c:numRef>
          </c:val>
        </c:ser>
        <c:ser>
          <c:idx val="0"/>
          <c:order val="2"/>
          <c:tx>
            <c:strRef>
              <c:f>'front page'!$BQ$19</c:f>
              <c:strCache>
                <c:ptCount val="1"/>
                <c:pt idx="0">
                  <c:v>2017</c:v>
                </c:pt>
              </c:strCache>
            </c:strRef>
          </c:tx>
          <c:val>
            <c:numRef>
              <c:f>'front page'!$BQ$20:$BQ$37</c:f>
              <c:numCache>
                <c:formatCode>General</c:formatCode>
                <c:ptCount val="18"/>
                <c:pt idx="0">
                  <c:v>1</c:v>
                </c:pt>
                <c:pt idx="1">
                  <c:v>0.3</c:v>
                </c:pt>
                <c:pt idx="2">
                  <c:v>2.1</c:v>
                </c:pt>
                <c:pt idx="3">
                  <c:v>2.9</c:v>
                </c:pt>
                <c:pt idx="4">
                  <c:v>0.6</c:v>
                </c:pt>
                <c:pt idx="5">
                  <c:v>1.2</c:v>
                </c:pt>
                <c:pt idx="6">
                  <c:v>16.7</c:v>
                </c:pt>
                <c:pt idx="7">
                  <c:v>1.5</c:v>
                </c:pt>
                <c:pt idx="8">
                  <c:v>12.5</c:v>
                </c:pt>
                <c:pt idx="9">
                  <c:v>1.7</c:v>
                </c:pt>
                <c:pt idx="10">
                  <c:v>0.6</c:v>
                </c:pt>
                <c:pt idx="11">
                  <c:v>2.5</c:v>
                </c:pt>
                <c:pt idx="12">
                  <c:v>5</c:v>
                </c:pt>
                <c:pt idx="13">
                  <c:v>5</c:v>
                </c:pt>
                <c:pt idx="14">
                  <c:v>5</c:v>
                </c:pt>
                <c:pt idx="15">
                  <c:v>14.6</c:v>
                </c:pt>
                <c:pt idx="16">
                  <c:v>18.8</c:v>
                </c:pt>
                <c:pt idx="17">
                  <c:v>8.3000000000000007</c:v>
                </c:pt>
              </c:numCache>
            </c:numRef>
          </c:val>
        </c:ser>
        <c:axId val="179113984"/>
        <c:axId val="179115520"/>
      </c:barChart>
      <c:catAx>
        <c:axId val="179113984"/>
        <c:scaling>
          <c:orientation val="minMax"/>
        </c:scaling>
        <c:axPos val="b"/>
        <c:tickLblPos val="nextTo"/>
        <c:txPr>
          <a:bodyPr/>
          <a:lstStyle/>
          <a:p>
            <a:pPr>
              <a:defRPr sz="900"/>
            </a:pPr>
            <a:endParaRPr lang="en-US"/>
          </a:p>
        </c:txPr>
        <c:crossAx val="179115520"/>
        <c:crosses val="autoZero"/>
        <c:auto val="1"/>
        <c:lblAlgn val="ctr"/>
        <c:lblOffset val="100"/>
      </c:catAx>
      <c:valAx>
        <c:axId val="179115520"/>
        <c:scaling>
          <c:orientation val="minMax"/>
        </c:scaling>
        <c:axPos val="l"/>
        <c:majorGridlines/>
        <c:title>
          <c:tx>
            <c:rich>
              <a:bodyPr rot="0" vert="horz"/>
              <a:lstStyle/>
              <a:p>
                <a:pPr>
                  <a:defRPr/>
                </a:pPr>
                <a:r>
                  <a:rPr lang="en-US"/>
                  <a:t>%</a:t>
                </a:r>
              </a:p>
            </c:rich>
          </c:tx>
          <c:layout/>
        </c:title>
        <c:numFmt formatCode="General" sourceLinked="1"/>
        <c:tickLblPos val="nextTo"/>
        <c:crossAx val="1791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4.2160737812911728</c:v>
                </c:pt>
                <c:pt idx="1">
                  <c:v>0.5270092226613966</c:v>
                </c:pt>
                <c:pt idx="2">
                  <c:v>6.7193675889328066</c:v>
                </c:pt>
                <c:pt idx="3">
                  <c:v>13.306982872200264</c:v>
                </c:pt>
                <c:pt idx="4">
                  <c:v>2.8985507246376812</c:v>
                </c:pt>
                <c:pt idx="5">
                  <c:v>3.9525691699604741</c:v>
                </c:pt>
                <c:pt idx="6">
                  <c:v>8.5638998682476934</c:v>
                </c:pt>
                <c:pt idx="7">
                  <c:v>2.766798418972332</c:v>
                </c:pt>
                <c:pt idx="8">
                  <c:v>5.0065876152832676</c:v>
                </c:pt>
                <c:pt idx="9">
                  <c:v>7.3781291172595518</c:v>
                </c:pt>
                <c:pt idx="10">
                  <c:v>1.1857707509881423</c:v>
                </c:pt>
                <c:pt idx="11">
                  <c:v>2.766798418972332</c:v>
                </c:pt>
                <c:pt idx="12">
                  <c:v>16.864295125164691</c:v>
                </c:pt>
                <c:pt idx="13">
                  <c:v>6.7193675889328066</c:v>
                </c:pt>
                <c:pt idx="14">
                  <c:v>0.2635046113306983</c:v>
                </c:pt>
                <c:pt idx="15">
                  <c:v>1.8445322793148879</c:v>
                </c:pt>
                <c:pt idx="16">
                  <c:v>6.1923583662714101</c:v>
                </c:pt>
                <c:pt idx="17">
                  <c:v>8.8274044795783926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4.6703296703296706</c:v>
                </c:pt>
                <c:pt idx="1">
                  <c:v>0.5494505494505495</c:v>
                </c:pt>
                <c:pt idx="2">
                  <c:v>6.7307692307692308</c:v>
                </c:pt>
                <c:pt idx="3">
                  <c:v>12.912087912087912</c:v>
                </c:pt>
                <c:pt idx="4">
                  <c:v>3.0219780219780219</c:v>
                </c:pt>
                <c:pt idx="5">
                  <c:v>4.1208791208791204</c:v>
                </c:pt>
                <c:pt idx="6">
                  <c:v>8.9285714285714288</c:v>
                </c:pt>
                <c:pt idx="7">
                  <c:v>2.7472527472527473</c:v>
                </c:pt>
                <c:pt idx="8">
                  <c:v>5.2197802197802199</c:v>
                </c:pt>
                <c:pt idx="9">
                  <c:v>7.6923076923076925</c:v>
                </c:pt>
                <c:pt idx="10">
                  <c:v>0.96153846153846156</c:v>
                </c:pt>
                <c:pt idx="11">
                  <c:v>2.8846153846153846</c:v>
                </c:pt>
                <c:pt idx="12">
                  <c:v>17.307692307692307</c:v>
                </c:pt>
                <c:pt idx="13">
                  <c:v>6.1813186813186816</c:v>
                </c:pt>
                <c:pt idx="14">
                  <c:v>0.27472527472527475</c:v>
                </c:pt>
                <c:pt idx="15">
                  <c:v>1.9230769230769231</c:v>
                </c:pt>
                <c:pt idx="16">
                  <c:v>5.3571428571428568</c:v>
                </c:pt>
                <c:pt idx="17">
                  <c:v>8.5164835164835164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4.4594594594594597</c:v>
                </c:pt>
                <c:pt idx="1">
                  <c:v>0.54054054054054057</c:v>
                </c:pt>
                <c:pt idx="2">
                  <c:v>6.3513513513513518</c:v>
                </c:pt>
                <c:pt idx="3">
                  <c:v>12.702702702702704</c:v>
                </c:pt>
                <c:pt idx="4">
                  <c:v>2.9729729729729728</c:v>
                </c:pt>
                <c:pt idx="5">
                  <c:v>4.1891891891891895</c:v>
                </c:pt>
                <c:pt idx="6">
                  <c:v>9.0540540540540544</c:v>
                </c:pt>
                <c:pt idx="7">
                  <c:v>2.4324324324324325</c:v>
                </c:pt>
                <c:pt idx="8">
                  <c:v>5.4054054054054053</c:v>
                </c:pt>
                <c:pt idx="9">
                  <c:v>7.9729729729729728</c:v>
                </c:pt>
                <c:pt idx="10">
                  <c:v>1.2162162162162162</c:v>
                </c:pt>
                <c:pt idx="11">
                  <c:v>2.9729729729729728</c:v>
                </c:pt>
                <c:pt idx="12">
                  <c:v>17.432432432432432</c:v>
                </c:pt>
                <c:pt idx="13">
                  <c:v>6.0810810810810807</c:v>
                </c:pt>
                <c:pt idx="14">
                  <c:v>0.40540540540540543</c:v>
                </c:pt>
                <c:pt idx="15">
                  <c:v>2.0270270270270272</c:v>
                </c:pt>
                <c:pt idx="16">
                  <c:v>5</c:v>
                </c:pt>
                <c:pt idx="17">
                  <c:v>8.7837837837837842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4.8913043478260869</c:v>
                </c:pt>
                <c:pt idx="1">
                  <c:v>0.54347826086956519</c:v>
                </c:pt>
                <c:pt idx="2">
                  <c:v>6.25</c:v>
                </c:pt>
                <c:pt idx="3">
                  <c:v>12.635869565217391</c:v>
                </c:pt>
                <c:pt idx="4">
                  <c:v>2.9891304347826089</c:v>
                </c:pt>
                <c:pt idx="5">
                  <c:v>4.3478260869565215</c:v>
                </c:pt>
                <c:pt idx="6">
                  <c:v>8.8315217391304355</c:v>
                </c:pt>
                <c:pt idx="7">
                  <c:v>2.8532608695652173</c:v>
                </c:pt>
                <c:pt idx="8">
                  <c:v>5.0271739130434785</c:v>
                </c:pt>
                <c:pt idx="9">
                  <c:v>8.1521739130434785</c:v>
                </c:pt>
                <c:pt idx="10">
                  <c:v>1.2228260869565217</c:v>
                </c:pt>
                <c:pt idx="11">
                  <c:v>3.125</c:v>
                </c:pt>
                <c:pt idx="12">
                  <c:v>17.798913043478262</c:v>
                </c:pt>
                <c:pt idx="13">
                  <c:v>5.9782608695652177</c:v>
                </c:pt>
                <c:pt idx="14">
                  <c:v>0.40760869565217389</c:v>
                </c:pt>
                <c:pt idx="15">
                  <c:v>2.0380434782608696</c:v>
                </c:pt>
                <c:pt idx="16">
                  <c:v>4.6195652173913047</c:v>
                </c:pt>
                <c:pt idx="17">
                  <c:v>8.2880434782608692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4.5395590142671853</c:v>
                </c:pt>
                <c:pt idx="1">
                  <c:v>0.51880674448767838</c:v>
                </c:pt>
                <c:pt idx="2">
                  <c:v>6.3553826199740593</c:v>
                </c:pt>
                <c:pt idx="3">
                  <c:v>12.45136186770428</c:v>
                </c:pt>
                <c:pt idx="4">
                  <c:v>2.9831387808041505</c:v>
                </c:pt>
                <c:pt idx="5">
                  <c:v>4.2801556420233462</c:v>
                </c:pt>
                <c:pt idx="6">
                  <c:v>8.8197146562905324</c:v>
                </c:pt>
                <c:pt idx="7">
                  <c:v>2.5940337224383918</c:v>
                </c:pt>
                <c:pt idx="8">
                  <c:v>4.9286640726329445</c:v>
                </c:pt>
                <c:pt idx="9">
                  <c:v>8.5603112840466924</c:v>
                </c:pt>
                <c:pt idx="10">
                  <c:v>1.0376134889753568</c:v>
                </c:pt>
                <c:pt idx="11">
                  <c:v>3.1128404669260701</c:v>
                </c:pt>
                <c:pt idx="12">
                  <c:v>17.769130998702984</c:v>
                </c:pt>
                <c:pt idx="13">
                  <c:v>6.8741893644617376</c:v>
                </c:pt>
                <c:pt idx="14">
                  <c:v>0.38910505836575876</c:v>
                </c:pt>
                <c:pt idx="15">
                  <c:v>1.9455252918287937</c:v>
                </c:pt>
                <c:pt idx="16">
                  <c:v>4.6692607003891053</c:v>
                </c:pt>
                <c:pt idx="17">
                  <c:v>8.1712062256809332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4.1866028708133971</c:v>
                </c:pt>
                <c:pt idx="1">
                  <c:v>0.4784688995215311</c:v>
                </c:pt>
                <c:pt idx="2">
                  <c:v>5.9808612440191391</c:v>
                </c:pt>
                <c:pt idx="3">
                  <c:v>12.679425837320574</c:v>
                </c:pt>
                <c:pt idx="4">
                  <c:v>2.8708133971291865</c:v>
                </c:pt>
                <c:pt idx="5">
                  <c:v>4.0669856459330145</c:v>
                </c:pt>
                <c:pt idx="6">
                  <c:v>8.6124401913875595</c:v>
                </c:pt>
                <c:pt idx="7">
                  <c:v>2.5119617224880382</c:v>
                </c:pt>
                <c:pt idx="8">
                  <c:v>5.0239234449760763</c:v>
                </c:pt>
                <c:pt idx="9">
                  <c:v>8.2535885167464116</c:v>
                </c:pt>
                <c:pt idx="10">
                  <c:v>1.1961722488038278</c:v>
                </c:pt>
                <c:pt idx="11">
                  <c:v>3.3492822966507179</c:v>
                </c:pt>
                <c:pt idx="12">
                  <c:v>18.062200956937801</c:v>
                </c:pt>
                <c:pt idx="13">
                  <c:v>7.7751196172248802</c:v>
                </c:pt>
                <c:pt idx="14">
                  <c:v>0.35885167464114831</c:v>
                </c:pt>
                <c:pt idx="15">
                  <c:v>1.7942583732057416</c:v>
                </c:pt>
                <c:pt idx="16">
                  <c:v>4.4258373205741623</c:v>
                </c:pt>
                <c:pt idx="17">
                  <c:v>8.3732057416267942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4.3224299065420562</c:v>
                </c:pt>
                <c:pt idx="1">
                  <c:v>0.46728971962616822</c:v>
                </c:pt>
                <c:pt idx="2">
                  <c:v>5.9579439252336446</c:v>
                </c:pt>
                <c:pt idx="3">
                  <c:v>13.084112149532711</c:v>
                </c:pt>
                <c:pt idx="4">
                  <c:v>2.8037383177570092</c:v>
                </c:pt>
                <c:pt idx="5">
                  <c:v>3.7383177570093458</c:v>
                </c:pt>
                <c:pt idx="6">
                  <c:v>7.94392523364486</c:v>
                </c:pt>
                <c:pt idx="7">
                  <c:v>2.4532710280373831</c:v>
                </c:pt>
                <c:pt idx="8">
                  <c:v>4.7897196261682247</c:v>
                </c:pt>
                <c:pt idx="9">
                  <c:v>8.4112149532710276</c:v>
                </c:pt>
                <c:pt idx="10">
                  <c:v>1.1682242990654206</c:v>
                </c:pt>
                <c:pt idx="11">
                  <c:v>3.2710280373831777</c:v>
                </c:pt>
                <c:pt idx="12">
                  <c:v>19.158878504672899</c:v>
                </c:pt>
                <c:pt idx="13">
                  <c:v>7.3598130841121492</c:v>
                </c:pt>
                <c:pt idx="14">
                  <c:v>0.35046728971962615</c:v>
                </c:pt>
                <c:pt idx="15">
                  <c:v>1.985981308411215</c:v>
                </c:pt>
                <c:pt idx="16">
                  <c:v>4.3224299065420562</c:v>
                </c:pt>
                <c:pt idx="17">
                  <c:v>8.4112149532710276</c:v>
                </c:pt>
              </c:numCache>
            </c:numRef>
          </c:val>
        </c:ser>
        <c:ser>
          <c:idx val="0"/>
          <c:order val="7"/>
          <c:tx>
            <c:strRef>
              <c:f>'front page'!$J$10</c:f>
              <c:strCache>
                <c:ptCount val="1"/>
                <c:pt idx="0">
                  <c:v>2017</c:v>
                </c:pt>
              </c:strCache>
            </c:strRef>
          </c:tx>
          <c:val>
            <c:numRef>
              <c:f>'front page'!$J$11:$J$28</c:f>
              <c:numCache>
                <c:formatCode>General</c:formatCode>
                <c:ptCount val="18"/>
                <c:pt idx="0">
                  <c:v>4.0091638029782359</c:v>
                </c:pt>
                <c:pt idx="1">
                  <c:v>0.45819014891179838</c:v>
                </c:pt>
                <c:pt idx="2">
                  <c:v>5.8419243986254292</c:v>
                </c:pt>
                <c:pt idx="3">
                  <c:v>13.402061855670103</c:v>
                </c:pt>
                <c:pt idx="4">
                  <c:v>2.6345933562428407</c:v>
                </c:pt>
                <c:pt idx="5">
                  <c:v>3.7800687285223367</c:v>
                </c:pt>
                <c:pt idx="6">
                  <c:v>7.6746849942726234</c:v>
                </c:pt>
                <c:pt idx="7">
                  <c:v>2.0618556701030926</c:v>
                </c:pt>
                <c:pt idx="8">
                  <c:v>4.6964490263459338</c:v>
                </c:pt>
                <c:pt idx="9">
                  <c:v>8.7056128293241688</c:v>
                </c:pt>
                <c:pt idx="10">
                  <c:v>1.1454753722794959</c:v>
                </c:pt>
                <c:pt idx="11">
                  <c:v>3.2073310423825889</c:v>
                </c:pt>
                <c:pt idx="12">
                  <c:v>19.47308132875143</c:v>
                </c:pt>
                <c:pt idx="13">
                  <c:v>7.6746849942726234</c:v>
                </c:pt>
                <c:pt idx="14">
                  <c:v>0.3436426116838488</c:v>
                </c:pt>
                <c:pt idx="15">
                  <c:v>2.1764032073310422</c:v>
                </c:pt>
                <c:pt idx="16">
                  <c:v>4.4673539518900345</c:v>
                </c:pt>
                <c:pt idx="17">
                  <c:v>8.2474226804123703</c:v>
                </c:pt>
              </c:numCache>
            </c:numRef>
          </c:val>
        </c:ser>
        <c:ser>
          <c:idx val="1"/>
          <c:order val="8"/>
          <c:tx>
            <c:strRef>
              <c:f>'front page'!$K$10</c:f>
              <c:strCache>
                <c:ptCount val="1"/>
                <c:pt idx="0">
                  <c:v>2018</c:v>
                </c:pt>
              </c:strCache>
            </c:strRef>
          </c:tx>
          <c:val>
            <c:numRef>
              <c:f>'front page'!$K$11:$K$28</c:f>
              <c:numCache>
                <c:formatCode>General</c:formatCode>
                <c:ptCount val="18"/>
                <c:pt idx="0">
                  <c:v>4.1997729852440413</c:v>
                </c:pt>
                <c:pt idx="1">
                  <c:v>0.56753688989784334</c:v>
                </c:pt>
                <c:pt idx="2">
                  <c:v>5.7888762769580024</c:v>
                </c:pt>
                <c:pt idx="3">
                  <c:v>13.847900113507379</c:v>
                </c:pt>
                <c:pt idx="4">
                  <c:v>2.6106696935300793</c:v>
                </c:pt>
                <c:pt idx="5">
                  <c:v>3.4052213393870603</c:v>
                </c:pt>
                <c:pt idx="6">
                  <c:v>7.3779795686719636</c:v>
                </c:pt>
                <c:pt idx="7">
                  <c:v>2.3836549375709422</c:v>
                </c:pt>
                <c:pt idx="8">
                  <c:v>4.6538024971623155</c:v>
                </c:pt>
                <c:pt idx="9">
                  <c:v>8.7400681044267881</c:v>
                </c:pt>
                <c:pt idx="10">
                  <c:v>1.4755959137343928</c:v>
                </c:pt>
                <c:pt idx="11">
                  <c:v>3.4052213393870603</c:v>
                </c:pt>
                <c:pt idx="12">
                  <c:v>19.409761634506243</c:v>
                </c:pt>
                <c:pt idx="13">
                  <c:v>7.8320090805902387</c:v>
                </c:pt>
                <c:pt idx="14">
                  <c:v>0.34052213393870601</c:v>
                </c:pt>
                <c:pt idx="15">
                  <c:v>2.1566401816118046</c:v>
                </c:pt>
                <c:pt idx="16">
                  <c:v>3.859250851305335</c:v>
                </c:pt>
                <c:pt idx="17">
                  <c:v>7.9455164585698066</c:v>
                </c:pt>
              </c:numCache>
            </c:numRef>
          </c:val>
        </c:ser>
        <c:axId val="179171328"/>
        <c:axId val="179172864"/>
      </c:barChart>
      <c:catAx>
        <c:axId val="179171328"/>
        <c:scaling>
          <c:orientation val="minMax"/>
        </c:scaling>
        <c:axPos val="b"/>
        <c:numFmt formatCode="General" sourceLinked="1"/>
        <c:tickLblPos val="nextTo"/>
        <c:txPr>
          <a:bodyPr/>
          <a:lstStyle/>
          <a:p>
            <a:pPr>
              <a:defRPr sz="800"/>
            </a:pPr>
            <a:endParaRPr lang="en-US"/>
          </a:p>
        </c:txPr>
        <c:crossAx val="179172864"/>
        <c:crosses val="autoZero"/>
        <c:auto val="1"/>
        <c:lblAlgn val="ctr"/>
        <c:lblOffset val="100"/>
      </c:catAx>
      <c:valAx>
        <c:axId val="179172864"/>
        <c:scaling>
          <c:orientation val="minMax"/>
        </c:scaling>
        <c:axPos val="l"/>
        <c:majorGridlines/>
        <c:title>
          <c:tx>
            <c:rich>
              <a:bodyPr rot="0" vert="horz"/>
              <a:lstStyle/>
              <a:p>
                <a:pPr>
                  <a:defRPr/>
                </a:pPr>
                <a:r>
                  <a:rPr lang="en-US"/>
                  <a:t>%</a:t>
                </a:r>
              </a:p>
            </c:rich>
          </c:tx>
          <c:layout/>
        </c:title>
        <c:numFmt formatCode="General" sourceLinked="1"/>
        <c:tickLblPos val="nextTo"/>
        <c:crossAx val="17917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Lewes</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1.1000000000000001</c:v>
                </c:pt>
                <c:pt idx="1">
                  <c:v>0.8</c:v>
                </c:pt>
                <c:pt idx="2">
                  <c:v>1.1000000000000001</c:v>
                </c:pt>
              </c:numCache>
            </c:numRef>
          </c:val>
        </c:ser>
        <c:axId val="179237248"/>
        <c:axId val="1792387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237248"/>
        <c:axId val="179238784"/>
      </c:lineChart>
      <c:catAx>
        <c:axId val="179237248"/>
        <c:scaling>
          <c:orientation val="minMax"/>
        </c:scaling>
        <c:axPos val="b"/>
        <c:numFmt formatCode="General" sourceLinked="1"/>
        <c:tickLblPos val="nextTo"/>
        <c:txPr>
          <a:bodyPr/>
          <a:lstStyle/>
          <a:p>
            <a:pPr>
              <a:defRPr sz="800"/>
            </a:pPr>
            <a:endParaRPr lang="en-US"/>
          </a:p>
        </c:txPr>
        <c:crossAx val="179238784"/>
        <c:crosses val="autoZero"/>
        <c:auto val="1"/>
        <c:lblAlgn val="ctr"/>
        <c:lblOffset val="100"/>
      </c:catAx>
      <c:valAx>
        <c:axId val="179238784"/>
        <c:scaling>
          <c:orientation val="minMax"/>
        </c:scaling>
        <c:axPos val="l"/>
        <c:majorGridlines/>
        <c:title>
          <c:tx>
            <c:rich>
              <a:bodyPr rot="0" vert="horz"/>
              <a:lstStyle/>
              <a:p>
                <a:pPr>
                  <a:defRPr/>
                </a:pPr>
                <a:r>
                  <a:rPr lang="en-US"/>
                  <a:t>%</a:t>
                </a:r>
              </a:p>
            </c:rich>
          </c:tx>
          <c:layout/>
        </c:title>
        <c:numFmt formatCode="General" sourceLinked="1"/>
        <c:tickLblPos val="nextTo"/>
        <c:crossAx val="179237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Lewes</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4.2160737812911728</c:v>
                </c:pt>
                <c:pt idx="2">
                  <c:v>4.6703296703296706</c:v>
                </c:pt>
                <c:pt idx="3">
                  <c:v>4.4594594594594597</c:v>
                </c:pt>
                <c:pt idx="4">
                  <c:v>4.8913043478260869</c:v>
                </c:pt>
                <c:pt idx="5">
                  <c:v>4.5395590142671853</c:v>
                </c:pt>
                <c:pt idx="6">
                  <c:v>4.1866028708133971</c:v>
                </c:pt>
                <c:pt idx="7">
                  <c:v>4.3224299065420562</c:v>
                </c:pt>
                <c:pt idx="8">
                  <c:v>4.0091638029782359</c:v>
                </c:pt>
                <c:pt idx="9">
                  <c:v>4.1997729852440413</c:v>
                </c:pt>
              </c:numCache>
            </c:numRef>
          </c:val>
        </c:ser>
        <c:axId val="179286784"/>
        <c:axId val="1792883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286784"/>
        <c:axId val="179288320"/>
      </c:lineChart>
      <c:catAx>
        <c:axId val="179286784"/>
        <c:scaling>
          <c:orientation val="minMax"/>
        </c:scaling>
        <c:axPos val="b"/>
        <c:numFmt formatCode="General" sourceLinked="1"/>
        <c:tickLblPos val="nextTo"/>
        <c:txPr>
          <a:bodyPr/>
          <a:lstStyle/>
          <a:p>
            <a:pPr>
              <a:defRPr sz="800"/>
            </a:pPr>
            <a:endParaRPr lang="en-US"/>
          </a:p>
        </c:txPr>
        <c:crossAx val="179288320"/>
        <c:crosses val="autoZero"/>
        <c:auto val="1"/>
        <c:lblAlgn val="ctr"/>
        <c:lblOffset val="100"/>
      </c:catAx>
      <c:valAx>
        <c:axId val="179288320"/>
        <c:scaling>
          <c:orientation val="minMax"/>
        </c:scaling>
        <c:axPos val="l"/>
        <c:majorGridlines/>
        <c:title>
          <c:tx>
            <c:rich>
              <a:bodyPr rot="0" vert="horz"/>
              <a:lstStyle/>
              <a:p>
                <a:pPr>
                  <a:defRPr/>
                </a:pPr>
                <a:r>
                  <a:rPr lang="en-US"/>
                  <a:t>%</a:t>
                </a:r>
              </a:p>
            </c:rich>
          </c:tx>
          <c:layout/>
        </c:title>
        <c:numFmt formatCode="General" sourceLinked="1"/>
        <c:tickLblPos val="nextTo"/>
        <c:crossAx val="17928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2018-11-13T09:16:00Z</dcterms:created>
  <dcterms:modified xsi:type="dcterms:W3CDTF">2018-11-13T09:33:00Z</dcterms:modified>
</cp:coreProperties>
</file>