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839FB">
      <w:r w:rsidRPr="00B839FB">
        <w:rPr>
          <w:noProof/>
          <w:lang w:val="en-US" w:eastAsia="zh-TW"/>
        </w:rPr>
        <w:pict>
          <v:shapetype id="_x0000_t202" coordsize="21600,21600" o:spt="202" path="m,l,21600r21600,l21600,xe">
            <v:stroke joinstyle="miter"/>
            <v:path gradientshapeok="t" o:connecttype="rect"/>
          </v:shapetype>
          <v:shape id="_x0000_s1026" type="#_x0000_t202" style="position:absolute;margin-left:7794pt;margin-top:0;width:299.8pt;height:117pt;z-index:251660288;mso-position-horizontal:right;mso-position-horizontal-relative:margin;mso-position-vertical:top;mso-position-vertical-relative:margin;mso-width-relative:margin;mso-height-relative:margin" stroked="f">
            <v:textbox>
              <w:txbxContent>
                <w:p w:rsidR="00225A81" w:rsidRPr="00D1059A" w:rsidRDefault="00225A81" w:rsidP="004D3814">
                  <w:pPr>
                    <w:jc w:val="right"/>
                    <w:rPr>
                      <w:rFonts w:ascii="Segoe UI" w:hAnsi="Segoe UI" w:cs="Segoe UI"/>
                      <w:b/>
                      <w:sz w:val="72"/>
                      <w:szCs w:val="72"/>
                      <w:u w:val="single"/>
                    </w:rPr>
                  </w:pPr>
                  <w:r w:rsidRPr="00D1059A">
                    <w:rPr>
                      <w:rFonts w:ascii="Segoe UI" w:hAnsi="Segoe UI" w:cs="Segoe UI"/>
                      <w:b/>
                      <w:sz w:val="72"/>
                      <w:szCs w:val="72"/>
                      <w:u w:val="single"/>
                    </w:rPr>
                    <w:t>L</w:t>
                  </w:r>
                  <w:r>
                    <w:rPr>
                      <w:rFonts w:ascii="Segoe UI" w:hAnsi="Segoe UI" w:cs="Segoe UI"/>
                      <w:b/>
                      <w:sz w:val="72"/>
                      <w:szCs w:val="72"/>
                      <w:u w:val="single"/>
                    </w:rPr>
                    <w:t>ichfield</w:t>
                  </w:r>
                  <w:r w:rsidRPr="00D1059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839FB"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839FB"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839FB"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839FB"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839FB"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839FB"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839FB"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D1059A">
        <w:rPr>
          <w:rFonts w:ascii="Segoe UI" w:hAnsi="Segoe UI" w:cs="Segoe UI"/>
          <w:u w:val="single"/>
        </w:rPr>
        <w:t>L</w:t>
      </w:r>
      <w:r w:rsidR="00225A81">
        <w:rPr>
          <w:rFonts w:ascii="Segoe UI" w:hAnsi="Segoe UI" w:cs="Segoe UI"/>
          <w:u w:val="single"/>
        </w:rPr>
        <w:t>ichfield</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D1059A">
        <w:rPr>
          <w:rFonts w:ascii="Segoe UI" w:hAnsi="Segoe UI" w:cs="Segoe UI"/>
        </w:rPr>
        <w:t>L</w:t>
      </w:r>
      <w:r w:rsidR="00250EDD">
        <w:rPr>
          <w:rFonts w:ascii="Segoe UI" w:hAnsi="Segoe UI" w:cs="Segoe UI"/>
        </w:rPr>
        <w:t>ichfield</w:t>
      </w:r>
      <w:r w:rsidR="00842A3A">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 xml:space="preserve">were </w:t>
      </w:r>
      <w:r w:rsidR="00250EDD">
        <w:rPr>
          <w:rFonts w:ascii="Segoe UI" w:hAnsi="Segoe UI" w:cs="Segoe UI"/>
        </w:rPr>
        <w:t xml:space="preserve">Manufacturing, </w:t>
      </w:r>
      <w:r w:rsidR="00D1059A">
        <w:rPr>
          <w:rFonts w:ascii="Segoe UI" w:hAnsi="Segoe UI" w:cs="Segoe UI"/>
        </w:rPr>
        <w:t xml:space="preserve">Health </w:t>
      </w:r>
      <w:r w:rsidR="00921EFB">
        <w:rPr>
          <w:rFonts w:ascii="Segoe UI" w:hAnsi="Segoe UI" w:cs="Segoe UI"/>
        </w:rPr>
        <w:t xml:space="preserve">and </w:t>
      </w:r>
      <w:r w:rsidR="00250EDD">
        <w:rPr>
          <w:rFonts w:ascii="Segoe UI" w:hAnsi="Segoe UI" w:cs="Segoe UI"/>
        </w:rPr>
        <w:t>Professional, Scientific &amp; Technical</w:t>
      </w:r>
      <w:r w:rsidR="00295AEC">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50EDD">
        <w:rPr>
          <w:rFonts w:ascii="Segoe UI" w:hAnsi="Segoe UI" w:cs="Segoe UI"/>
        </w:rPr>
        <w:t>12.5</w:t>
      </w:r>
      <w:r>
        <w:rPr>
          <w:rFonts w:ascii="Segoe UI" w:hAnsi="Segoe UI" w:cs="Segoe UI"/>
        </w:rPr>
        <w:t>%</w:t>
      </w:r>
      <w:r w:rsidR="00D97F09">
        <w:rPr>
          <w:rFonts w:ascii="Segoe UI" w:hAnsi="Segoe UI" w:cs="Segoe UI"/>
        </w:rPr>
        <w:t xml:space="preserve">, </w:t>
      </w:r>
      <w:r w:rsidR="00D1059A">
        <w:rPr>
          <w:rFonts w:ascii="Segoe UI" w:hAnsi="Segoe UI" w:cs="Segoe UI"/>
        </w:rPr>
        <w:t>10.9</w:t>
      </w:r>
      <w:r w:rsidR="00DB5115">
        <w:rPr>
          <w:rFonts w:ascii="Segoe UI" w:hAnsi="Segoe UI" w:cs="Segoe UI"/>
        </w:rPr>
        <w:t>%</w:t>
      </w:r>
      <w:r w:rsidR="00250EDD">
        <w:rPr>
          <w:rFonts w:ascii="Segoe UI" w:hAnsi="Segoe UI" w:cs="Segoe UI"/>
        </w:rPr>
        <w:t xml:space="preserve"> </w:t>
      </w:r>
      <w:r w:rsidR="00D97F09">
        <w:rPr>
          <w:rFonts w:ascii="Segoe UI" w:hAnsi="Segoe UI" w:cs="Segoe UI"/>
        </w:rPr>
        <w:t xml:space="preserve">and </w:t>
      </w:r>
      <w:r w:rsidR="00250EDD">
        <w:rPr>
          <w:rFonts w:ascii="Segoe UI" w:hAnsi="Segoe UI" w:cs="Segoe UI"/>
        </w:rPr>
        <w:t>9.4</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D1059A">
        <w:rPr>
          <w:rFonts w:ascii="Segoe UI" w:hAnsi="Segoe UI" w:cs="Segoe UI"/>
        </w:rPr>
        <w:t>L</w:t>
      </w:r>
      <w:r w:rsidR="00250EDD">
        <w:rPr>
          <w:rFonts w:ascii="Segoe UI" w:hAnsi="Segoe UI" w:cs="Segoe UI"/>
        </w:rPr>
        <w:t>ichfield</w:t>
      </w:r>
      <w:r w:rsidR="00FF041A">
        <w:rPr>
          <w:rFonts w:ascii="Segoe UI" w:hAnsi="Segoe UI" w:cs="Segoe UI"/>
        </w:rPr>
        <w:t xml:space="preserve"> were </w:t>
      </w:r>
      <w:r w:rsidR="00250EDD">
        <w:rPr>
          <w:rFonts w:ascii="Segoe UI" w:hAnsi="Segoe UI" w:cs="Segoe UI"/>
        </w:rPr>
        <w:t>Accommodation &amp; Food Services, Business Administration &amp; Support Services and Health,</w:t>
      </w:r>
      <w:r w:rsidR="00ED59C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50EDD">
        <w:rPr>
          <w:rFonts w:ascii="Segoe UI" w:hAnsi="Segoe UI" w:cs="Segoe UI"/>
        </w:rPr>
        <w:t>19.4</w:t>
      </w:r>
      <w:r w:rsidR="00225CBC">
        <w:rPr>
          <w:rFonts w:ascii="Segoe UI" w:hAnsi="Segoe UI" w:cs="Segoe UI"/>
        </w:rPr>
        <w:t>%</w:t>
      </w:r>
      <w:r w:rsidR="00D1059A">
        <w:rPr>
          <w:rFonts w:ascii="Segoe UI" w:hAnsi="Segoe UI" w:cs="Segoe UI"/>
        </w:rPr>
        <w:t>,</w:t>
      </w:r>
      <w:r w:rsidR="00250EDD">
        <w:rPr>
          <w:rFonts w:ascii="Segoe UI" w:hAnsi="Segoe UI" w:cs="Segoe UI"/>
        </w:rPr>
        <w:t xml:space="preserve"> 13.9% and 13.9</w:t>
      </w:r>
      <w:r w:rsidR="00266A3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250EDD">
        <w:rPr>
          <w:rFonts w:ascii="Segoe UI" w:hAnsi="Segoe UI" w:cs="Segoe UI"/>
          <w:u w:val="single"/>
        </w:rPr>
        <w:t>Lichfield</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D1059A">
        <w:rPr>
          <w:rFonts w:ascii="Segoe UI" w:hAnsi="Segoe UI" w:cs="Segoe UI"/>
        </w:rPr>
        <w:t>L</w:t>
      </w:r>
      <w:r w:rsidR="00250EDD">
        <w:rPr>
          <w:rFonts w:ascii="Segoe UI" w:hAnsi="Segoe UI" w:cs="Segoe UI"/>
        </w:rPr>
        <w:t>ichfield</w:t>
      </w:r>
      <w:r w:rsidR="007301BD">
        <w:rPr>
          <w:rFonts w:ascii="Segoe UI" w:hAnsi="Segoe UI" w:cs="Segoe UI"/>
        </w:rPr>
        <w:t xml:space="preserve"> are</w:t>
      </w:r>
      <w:r w:rsidR="009543EE">
        <w:rPr>
          <w:rFonts w:ascii="Segoe UI" w:hAnsi="Segoe UI" w:cs="Segoe UI"/>
        </w:rPr>
        <w:t xml:space="preserve"> </w:t>
      </w:r>
      <w:r w:rsidR="004301CD">
        <w:rPr>
          <w:rFonts w:ascii="Segoe UI" w:hAnsi="Segoe UI" w:cs="Segoe UI"/>
        </w:rPr>
        <w:t>Professional, Scientific &amp; Technical, Construction</w:t>
      </w:r>
      <w:r w:rsidR="00921EFB">
        <w:rPr>
          <w:rFonts w:ascii="Segoe UI" w:hAnsi="Segoe UI" w:cs="Segoe UI"/>
        </w:rPr>
        <w:t xml:space="preserve"> and </w:t>
      </w:r>
      <w:r w:rsidR="00250EDD">
        <w:rPr>
          <w:rFonts w:ascii="Segoe UI" w:hAnsi="Segoe UI" w:cs="Segoe UI"/>
        </w:rPr>
        <w:t>Business Administration &amp; Support Services</w:t>
      </w:r>
      <w:r w:rsidR="00842A3A">
        <w:rPr>
          <w:rFonts w:ascii="Segoe UI" w:hAnsi="Segoe UI" w:cs="Segoe UI"/>
        </w:rPr>
        <w:t xml:space="preserve">, </w:t>
      </w:r>
      <w:r w:rsidR="009264D1">
        <w:rPr>
          <w:rFonts w:ascii="Segoe UI" w:hAnsi="Segoe UI" w:cs="Segoe UI"/>
        </w:rPr>
        <w:t xml:space="preserve">with </w:t>
      </w:r>
      <w:r w:rsidR="00250EDD">
        <w:rPr>
          <w:rFonts w:ascii="Segoe UI" w:hAnsi="Segoe UI" w:cs="Segoe UI"/>
        </w:rPr>
        <w:t xml:space="preserve">16.1 </w:t>
      </w:r>
      <w:r>
        <w:rPr>
          <w:rFonts w:ascii="Segoe UI" w:hAnsi="Segoe UI" w:cs="Segoe UI"/>
        </w:rPr>
        <w:t>%</w:t>
      </w:r>
      <w:r w:rsidR="00250EDD">
        <w:rPr>
          <w:rFonts w:ascii="Segoe UI" w:hAnsi="Segoe UI" w:cs="Segoe UI"/>
        </w:rPr>
        <w:t>, 13.6</w:t>
      </w:r>
      <w:r w:rsidR="00266A34">
        <w:rPr>
          <w:rFonts w:ascii="Segoe UI" w:hAnsi="Segoe UI" w:cs="Segoe UI"/>
        </w:rPr>
        <w:t xml:space="preserve">% and </w:t>
      </w:r>
      <w:r w:rsidR="00250EDD">
        <w:rPr>
          <w:rFonts w:ascii="Segoe UI" w:hAnsi="Segoe UI" w:cs="Segoe UI"/>
        </w:rPr>
        <w:t>9.3</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B003E"/>
    <w:rsid w:val="001C4E49"/>
    <w:rsid w:val="001D2D23"/>
    <w:rsid w:val="001E5A94"/>
    <w:rsid w:val="0020411F"/>
    <w:rsid w:val="0020423D"/>
    <w:rsid w:val="00205E22"/>
    <w:rsid w:val="00225A81"/>
    <w:rsid w:val="00225CBC"/>
    <w:rsid w:val="00230CF6"/>
    <w:rsid w:val="002408BD"/>
    <w:rsid w:val="00250EDD"/>
    <w:rsid w:val="00254884"/>
    <w:rsid w:val="002555C8"/>
    <w:rsid w:val="00256D31"/>
    <w:rsid w:val="00257FBA"/>
    <w:rsid w:val="00266A34"/>
    <w:rsid w:val="00274ED9"/>
    <w:rsid w:val="00281F54"/>
    <w:rsid w:val="00295AEC"/>
    <w:rsid w:val="002A3140"/>
    <w:rsid w:val="002A4CE5"/>
    <w:rsid w:val="002A7F64"/>
    <w:rsid w:val="002B2FB9"/>
    <w:rsid w:val="002D3175"/>
    <w:rsid w:val="002D62CB"/>
    <w:rsid w:val="002E44F5"/>
    <w:rsid w:val="002F3154"/>
    <w:rsid w:val="00304514"/>
    <w:rsid w:val="00330416"/>
    <w:rsid w:val="00351C53"/>
    <w:rsid w:val="0035736E"/>
    <w:rsid w:val="00360FD9"/>
    <w:rsid w:val="0037667B"/>
    <w:rsid w:val="00377BE0"/>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5222"/>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58D0"/>
    <w:rsid w:val="006F6850"/>
    <w:rsid w:val="0070268E"/>
    <w:rsid w:val="00723BD3"/>
    <w:rsid w:val="007275C8"/>
    <w:rsid w:val="007301BD"/>
    <w:rsid w:val="0074160A"/>
    <w:rsid w:val="00754898"/>
    <w:rsid w:val="00777584"/>
    <w:rsid w:val="00784B29"/>
    <w:rsid w:val="00786635"/>
    <w:rsid w:val="007870E0"/>
    <w:rsid w:val="00787CA1"/>
    <w:rsid w:val="007A0435"/>
    <w:rsid w:val="007A5096"/>
    <w:rsid w:val="007A509C"/>
    <w:rsid w:val="007A73F0"/>
    <w:rsid w:val="007B2EF3"/>
    <w:rsid w:val="007C55DC"/>
    <w:rsid w:val="007E65D3"/>
    <w:rsid w:val="007F1832"/>
    <w:rsid w:val="00801003"/>
    <w:rsid w:val="0080737E"/>
    <w:rsid w:val="0081487D"/>
    <w:rsid w:val="008211F5"/>
    <w:rsid w:val="00842A3A"/>
    <w:rsid w:val="008464A2"/>
    <w:rsid w:val="00853E08"/>
    <w:rsid w:val="00861E17"/>
    <w:rsid w:val="00867BF8"/>
    <w:rsid w:val="00884EF2"/>
    <w:rsid w:val="00885A38"/>
    <w:rsid w:val="00886701"/>
    <w:rsid w:val="0089195B"/>
    <w:rsid w:val="008B2D2D"/>
    <w:rsid w:val="008B61D0"/>
    <w:rsid w:val="008C2804"/>
    <w:rsid w:val="008C2AD5"/>
    <w:rsid w:val="008D39B8"/>
    <w:rsid w:val="008D66C0"/>
    <w:rsid w:val="008E16AB"/>
    <w:rsid w:val="008E54A6"/>
    <w:rsid w:val="008F3CBB"/>
    <w:rsid w:val="009121EB"/>
    <w:rsid w:val="00920E1B"/>
    <w:rsid w:val="00921EFB"/>
    <w:rsid w:val="009264D1"/>
    <w:rsid w:val="00934C93"/>
    <w:rsid w:val="0094742C"/>
    <w:rsid w:val="009528EC"/>
    <w:rsid w:val="009543EE"/>
    <w:rsid w:val="00966258"/>
    <w:rsid w:val="00974D4B"/>
    <w:rsid w:val="009902B8"/>
    <w:rsid w:val="00990CEF"/>
    <w:rsid w:val="0099362A"/>
    <w:rsid w:val="009B5673"/>
    <w:rsid w:val="009C02F2"/>
    <w:rsid w:val="009C272C"/>
    <w:rsid w:val="009C3A39"/>
    <w:rsid w:val="009E216D"/>
    <w:rsid w:val="009E309F"/>
    <w:rsid w:val="009E63CD"/>
    <w:rsid w:val="009F788E"/>
    <w:rsid w:val="00A120AC"/>
    <w:rsid w:val="00A122EC"/>
    <w:rsid w:val="00A4395C"/>
    <w:rsid w:val="00A46831"/>
    <w:rsid w:val="00A57F92"/>
    <w:rsid w:val="00A61248"/>
    <w:rsid w:val="00A628A4"/>
    <w:rsid w:val="00A6694D"/>
    <w:rsid w:val="00A7203A"/>
    <w:rsid w:val="00A83E4C"/>
    <w:rsid w:val="00AA4EAF"/>
    <w:rsid w:val="00AB2A17"/>
    <w:rsid w:val="00AC38CD"/>
    <w:rsid w:val="00AC3D7B"/>
    <w:rsid w:val="00AC66D8"/>
    <w:rsid w:val="00AE00CB"/>
    <w:rsid w:val="00AE3362"/>
    <w:rsid w:val="00AE5DBC"/>
    <w:rsid w:val="00B00814"/>
    <w:rsid w:val="00B04094"/>
    <w:rsid w:val="00B22D3D"/>
    <w:rsid w:val="00B26109"/>
    <w:rsid w:val="00B30792"/>
    <w:rsid w:val="00B44C2A"/>
    <w:rsid w:val="00B53700"/>
    <w:rsid w:val="00B64853"/>
    <w:rsid w:val="00B66EC4"/>
    <w:rsid w:val="00B6778F"/>
    <w:rsid w:val="00B81EF6"/>
    <w:rsid w:val="00B82315"/>
    <w:rsid w:val="00B839FB"/>
    <w:rsid w:val="00B86569"/>
    <w:rsid w:val="00B902DC"/>
    <w:rsid w:val="00BA29A5"/>
    <w:rsid w:val="00BC2E51"/>
    <w:rsid w:val="00BD23C3"/>
    <w:rsid w:val="00BD2541"/>
    <w:rsid w:val="00BE5674"/>
    <w:rsid w:val="00BF0BE9"/>
    <w:rsid w:val="00BF44B3"/>
    <w:rsid w:val="00C00BF6"/>
    <w:rsid w:val="00C067F1"/>
    <w:rsid w:val="00C26302"/>
    <w:rsid w:val="00C27833"/>
    <w:rsid w:val="00C35A9C"/>
    <w:rsid w:val="00C468CE"/>
    <w:rsid w:val="00C60E60"/>
    <w:rsid w:val="00C66719"/>
    <w:rsid w:val="00CA077C"/>
    <w:rsid w:val="00CA0A4D"/>
    <w:rsid w:val="00CC7140"/>
    <w:rsid w:val="00CD176D"/>
    <w:rsid w:val="00CD2F9D"/>
    <w:rsid w:val="00CD3D82"/>
    <w:rsid w:val="00D04520"/>
    <w:rsid w:val="00D05EE7"/>
    <w:rsid w:val="00D1059A"/>
    <w:rsid w:val="00D170C3"/>
    <w:rsid w:val="00D307D8"/>
    <w:rsid w:val="00D42D18"/>
    <w:rsid w:val="00D60717"/>
    <w:rsid w:val="00D71B60"/>
    <w:rsid w:val="00D97F09"/>
    <w:rsid w:val="00DA54B8"/>
    <w:rsid w:val="00DB0C84"/>
    <w:rsid w:val="00DB5115"/>
    <w:rsid w:val="00DC0F18"/>
    <w:rsid w:val="00DD01A4"/>
    <w:rsid w:val="00DD2640"/>
    <w:rsid w:val="00DE6755"/>
    <w:rsid w:val="00DF6BA9"/>
    <w:rsid w:val="00E109CF"/>
    <w:rsid w:val="00E10C8C"/>
    <w:rsid w:val="00E14920"/>
    <w:rsid w:val="00E17957"/>
    <w:rsid w:val="00E30854"/>
    <w:rsid w:val="00E33D6C"/>
    <w:rsid w:val="00E44424"/>
    <w:rsid w:val="00E44C9E"/>
    <w:rsid w:val="00E465F3"/>
    <w:rsid w:val="00E47998"/>
    <w:rsid w:val="00E515F4"/>
    <w:rsid w:val="00EA220B"/>
    <w:rsid w:val="00EC1734"/>
    <w:rsid w:val="00EC7330"/>
    <w:rsid w:val="00ED2B4F"/>
    <w:rsid w:val="00ED51EE"/>
    <w:rsid w:val="00ED59C5"/>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3AB"/>
    <w:rsid w:val="00FB0963"/>
    <w:rsid w:val="00FD1830"/>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Lichfield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63.991961675868787</c:v>
                </c:pt>
                <c:pt idx="2">
                  <c:v>63.704894964318022</c:v>
                </c:pt>
                <c:pt idx="3">
                  <c:v>63.22541295044595</c:v>
                </c:pt>
                <c:pt idx="4">
                  <c:v>62.714092248864816</c:v>
                </c:pt>
                <c:pt idx="5">
                  <c:v>62.295488103378226</c:v>
                </c:pt>
                <c:pt idx="6">
                  <c:v>61.189028910303932</c:v>
                </c:pt>
                <c:pt idx="7">
                  <c:v>60.612882928939399</c:v>
                </c:pt>
                <c:pt idx="8">
                  <c:v>60.246712782426371</c:v>
                </c:pt>
                <c:pt idx="9">
                  <c:v>60.065713784294992</c:v>
                </c:pt>
                <c:pt idx="10">
                  <c:v>59.705730762124261</c:v>
                </c:pt>
                <c:pt idx="11">
                  <c:v>59.543798970117962</c:v>
                </c:pt>
              </c:numCache>
            </c:numRef>
          </c:val>
        </c:ser>
        <c:marker val="1"/>
        <c:axId val="178345088"/>
        <c:axId val="178346624"/>
      </c:lineChart>
      <c:catAx>
        <c:axId val="178345088"/>
        <c:scaling>
          <c:orientation val="minMax"/>
        </c:scaling>
        <c:axPos val="b"/>
        <c:numFmt formatCode="General" sourceLinked="1"/>
        <c:tickLblPos val="nextTo"/>
        <c:txPr>
          <a:bodyPr/>
          <a:lstStyle/>
          <a:p>
            <a:pPr>
              <a:defRPr sz="900"/>
            </a:pPr>
            <a:endParaRPr lang="en-US"/>
          </a:p>
        </c:txPr>
        <c:crossAx val="178346624"/>
        <c:crosses val="autoZero"/>
        <c:auto val="1"/>
        <c:lblAlgn val="ctr"/>
        <c:lblOffset val="100"/>
      </c:catAx>
      <c:valAx>
        <c:axId val="178346624"/>
        <c:scaling>
          <c:orientation val="minMax"/>
        </c:scaling>
        <c:axPos val="l"/>
        <c:majorGridlines/>
        <c:title>
          <c:tx>
            <c:rich>
              <a:bodyPr rot="0" vert="horz"/>
              <a:lstStyle/>
              <a:p>
                <a:pPr>
                  <a:defRPr/>
                </a:pPr>
                <a:r>
                  <a:rPr lang="en-US"/>
                  <a:t>%</a:t>
                </a:r>
              </a:p>
            </c:rich>
          </c:tx>
          <c:layout/>
        </c:title>
        <c:numFmt formatCode="General" sourceLinked="1"/>
        <c:tickLblPos val="nextTo"/>
        <c:crossAx val="178345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Lichfield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0.7</c:v>
                </c:pt>
                <c:pt idx="2">
                  <c:v>0.7</c:v>
                </c:pt>
              </c:numCache>
            </c:numRef>
          </c:val>
        </c:ser>
        <c:axId val="179331840"/>
        <c:axId val="17933337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9331840"/>
        <c:axId val="179333376"/>
      </c:lineChart>
      <c:catAx>
        <c:axId val="179331840"/>
        <c:scaling>
          <c:orientation val="minMax"/>
        </c:scaling>
        <c:axPos val="b"/>
        <c:numFmt formatCode="General" sourceLinked="1"/>
        <c:tickLblPos val="nextTo"/>
        <c:txPr>
          <a:bodyPr/>
          <a:lstStyle/>
          <a:p>
            <a:pPr>
              <a:defRPr sz="800"/>
            </a:pPr>
            <a:endParaRPr lang="en-US"/>
          </a:p>
        </c:txPr>
        <c:crossAx val="179333376"/>
        <c:crosses val="autoZero"/>
        <c:auto val="1"/>
        <c:lblAlgn val="ctr"/>
        <c:lblOffset val="100"/>
      </c:catAx>
      <c:valAx>
        <c:axId val="179333376"/>
        <c:scaling>
          <c:orientation val="minMax"/>
        </c:scaling>
        <c:axPos val="l"/>
        <c:majorGridlines/>
        <c:title>
          <c:tx>
            <c:rich>
              <a:bodyPr rot="0" vert="horz"/>
              <a:lstStyle/>
              <a:p>
                <a:pPr>
                  <a:defRPr/>
                </a:pPr>
                <a:r>
                  <a:rPr lang="en-US"/>
                  <a:t>%</a:t>
                </a:r>
              </a:p>
            </c:rich>
          </c:tx>
          <c:layout/>
        </c:title>
        <c:numFmt formatCode="General" sourceLinked="1"/>
        <c:tickLblPos val="nextTo"/>
        <c:crossAx val="17933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Lichfield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0.36144578313253012</c:v>
                </c:pt>
                <c:pt idx="2">
                  <c:v>0.49140049140049141</c:v>
                </c:pt>
                <c:pt idx="3">
                  <c:v>0.60096153846153844</c:v>
                </c:pt>
                <c:pt idx="4">
                  <c:v>0.71599045346062051</c:v>
                </c:pt>
                <c:pt idx="5">
                  <c:v>0.57471264367816088</c:v>
                </c:pt>
                <c:pt idx="6">
                  <c:v>0.65146579804560256</c:v>
                </c:pt>
                <c:pt idx="7">
                  <c:v>0.52798310454065467</c:v>
                </c:pt>
                <c:pt idx="8">
                  <c:v>0.59055118110236215</c:v>
                </c:pt>
                <c:pt idx="9">
                  <c:v>0.56818181818181823</c:v>
                </c:pt>
              </c:numCache>
            </c:numRef>
          </c:val>
        </c:ser>
        <c:axId val="179377280"/>
        <c:axId val="17937881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9377280"/>
        <c:axId val="179378816"/>
      </c:lineChart>
      <c:catAx>
        <c:axId val="179377280"/>
        <c:scaling>
          <c:orientation val="minMax"/>
        </c:scaling>
        <c:axPos val="b"/>
        <c:numFmt formatCode="General" sourceLinked="1"/>
        <c:tickLblPos val="nextTo"/>
        <c:txPr>
          <a:bodyPr/>
          <a:lstStyle/>
          <a:p>
            <a:pPr>
              <a:defRPr sz="800"/>
            </a:pPr>
            <a:endParaRPr lang="en-US"/>
          </a:p>
        </c:txPr>
        <c:crossAx val="179378816"/>
        <c:crosses val="autoZero"/>
        <c:auto val="1"/>
        <c:lblAlgn val="ctr"/>
        <c:lblOffset val="100"/>
      </c:catAx>
      <c:valAx>
        <c:axId val="179378816"/>
        <c:scaling>
          <c:orientation val="minMax"/>
        </c:scaling>
        <c:axPos val="l"/>
        <c:majorGridlines/>
        <c:title>
          <c:tx>
            <c:rich>
              <a:bodyPr rot="0" vert="horz"/>
              <a:lstStyle/>
              <a:p>
                <a:pPr>
                  <a:defRPr/>
                </a:pPr>
                <a:r>
                  <a:rPr lang="en-US"/>
                  <a:t>%</a:t>
                </a:r>
              </a:p>
            </c:rich>
          </c:tx>
          <c:layout/>
        </c:title>
        <c:numFmt formatCode="General" sourceLinked="1"/>
        <c:tickLblPos val="nextTo"/>
        <c:crossAx val="179377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Lichfield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9.4</c:v>
                </c:pt>
                <c:pt idx="1">
                  <c:v>10</c:v>
                </c:pt>
                <c:pt idx="2">
                  <c:v>9.1999999999999993</c:v>
                </c:pt>
              </c:numCache>
            </c:numRef>
          </c:val>
        </c:ser>
        <c:axId val="179418624"/>
        <c:axId val="179420160"/>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9418624"/>
        <c:axId val="179420160"/>
      </c:lineChart>
      <c:catAx>
        <c:axId val="179418624"/>
        <c:scaling>
          <c:orientation val="minMax"/>
        </c:scaling>
        <c:axPos val="b"/>
        <c:numFmt formatCode="General" sourceLinked="1"/>
        <c:tickLblPos val="nextTo"/>
        <c:txPr>
          <a:bodyPr/>
          <a:lstStyle/>
          <a:p>
            <a:pPr>
              <a:defRPr sz="800"/>
            </a:pPr>
            <a:endParaRPr lang="en-US"/>
          </a:p>
        </c:txPr>
        <c:crossAx val="179420160"/>
        <c:crosses val="autoZero"/>
        <c:auto val="1"/>
        <c:lblAlgn val="ctr"/>
        <c:lblOffset val="100"/>
      </c:catAx>
      <c:valAx>
        <c:axId val="179420160"/>
        <c:scaling>
          <c:orientation val="minMax"/>
        </c:scaling>
        <c:axPos val="l"/>
        <c:majorGridlines/>
        <c:title>
          <c:tx>
            <c:rich>
              <a:bodyPr rot="0" vert="horz"/>
              <a:lstStyle/>
              <a:p>
                <a:pPr>
                  <a:defRPr/>
                </a:pPr>
                <a:r>
                  <a:rPr lang="en-US"/>
                  <a:t>%</a:t>
                </a:r>
              </a:p>
            </c:rich>
          </c:tx>
          <c:layout/>
        </c:title>
        <c:numFmt formatCode="General" sourceLinked="1"/>
        <c:tickLblPos val="nextTo"/>
        <c:crossAx val="1794186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Lichfield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7.2289156626506026</c:v>
                </c:pt>
                <c:pt idx="2">
                  <c:v>7.125307125307125</c:v>
                </c:pt>
                <c:pt idx="3">
                  <c:v>7.2115384615384617</c:v>
                </c:pt>
                <c:pt idx="4">
                  <c:v>6.921241050119332</c:v>
                </c:pt>
                <c:pt idx="5">
                  <c:v>6.7816091954022992</c:v>
                </c:pt>
                <c:pt idx="6">
                  <c:v>6.5146579804560263</c:v>
                </c:pt>
                <c:pt idx="7">
                  <c:v>6.335797254487856</c:v>
                </c:pt>
                <c:pt idx="8">
                  <c:v>5.9055118110236222</c:v>
                </c:pt>
                <c:pt idx="9">
                  <c:v>5.7765151515151514</c:v>
                </c:pt>
              </c:numCache>
            </c:numRef>
          </c:val>
        </c:ser>
        <c:axId val="179480448"/>
        <c:axId val="17948198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9480448"/>
        <c:axId val="179481984"/>
      </c:lineChart>
      <c:catAx>
        <c:axId val="179480448"/>
        <c:scaling>
          <c:orientation val="minMax"/>
        </c:scaling>
        <c:axPos val="b"/>
        <c:numFmt formatCode="General" sourceLinked="1"/>
        <c:tickLblPos val="nextTo"/>
        <c:txPr>
          <a:bodyPr/>
          <a:lstStyle/>
          <a:p>
            <a:pPr>
              <a:defRPr sz="800"/>
            </a:pPr>
            <a:endParaRPr lang="en-US"/>
          </a:p>
        </c:txPr>
        <c:crossAx val="179481984"/>
        <c:crosses val="autoZero"/>
        <c:auto val="1"/>
        <c:lblAlgn val="ctr"/>
        <c:lblOffset val="100"/>
      </c:catAx>
      <c:valAx>
        <c:axId val="179481984"/>
        <c:scaling>
          <c:orientation val="minMax"/>
        </c:scaling>
        <c:axPos val="l"/>
        <c:majorGridlines/>
        <c:title>
          <c:tx>
            <c:rich>
              <a:bodyPr rot="0" vert="horz"/>
              <a:lstStyle/>
              <a:p>
                <a:pPr>
                  <a:defRPr/>
                </a:pPr>
                <a:r>
                  <a:rPr lang="en-US"/>
                  <a:t>%</a:t>
                </a:r>
              </a:p>
            </c:rich>
          </c:tx>
          <c:layout/>
        </c:title>
        <c:numFmt formatCode="General" sourceLinked="1"/>
        <c:tickLblPos val="nextTo"/>
        <c:crossAx val="17948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Lichfield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5</c:v>
                </c:pt>
                <c:pt idx="2">
                  <c:v>6.1</c:v>
                </c:pt>
              </c:numCache>
            </c:numRef>
          </c:val>
        </c:ser>
        <c:axId val="179579136"/>
        <c:axId val="17960140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9579136"/>
        <c:axId val="179601408"/>
      </c:lineChart>
      <c:catAx>
        <c:axId val="179579136"/>
        <c:scaling>
          <c:orientation val="minMax"/>
        </c:scaling>
        <c:axPos val="b"/>
        <c:numFmt formatCode="General" sourceLinked="1"/>
        <c:tickLblPos val="nextTo"/>
        <c:txPr>
          <a:bodyPr/>
          <a:lstStyle/>
          <a:p>
            <a:pPr>
              <a:defRPr sz="800"/>
            </a:pPr>
            <a:endParaRPr lang="en-US"/>
          </a:p>
        </c:txPr>
        <c:crossAx val="179601408"/>
        <c:crosses val="autoZero"/>
        <c:auto val="1"/>
        <c:lblAlgn val="ctr"/>
        <c:lblOffset val="100"/>
      </c:catAx>
      <c:valAx>
        <c:axId val="179601408"/>
        <c:scaling>
          <c:orientation val="minMax"/>
        </c:scaling>
        <c:axPos val="l"/>
        <c:majorGridlines/>
        <c:title>
          <c:tx>
            <c:rich>
              <a:bodyPr rot="0" vert="horz"/>
              <a:lstStyle/>
              <a:p>
                <a:pPr>
                  <a:defRPr/>
                </a:pPr>
                <a:r>
                  <a:rPr lang="en-US"/>
                  <a:t>%</a:t>
                </a:r>
              </a:p>
            </c:rich>
          </c:tx>
          <c:layout/>
        </c:title>
        <c:numFmt formatCode="General" sourceLinked="1"/>
        <c:tickLblPos val="nextTo"/>
        <c:crossAx val="179579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Lichfield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14.216867469879517</c:v>
                </c:pt>
                <c:pt idx="2">
                  <c:v>13.882063882063882</c:v>
                </c:pt>
                <c:pt idx="3">
                  <c:v>13.942307692307692</c:v>
                </c:pt>
                <c:pt idx="4">
                  <c:v>13.24582338902148</c:v>
                </c:pt>
                <c:pt idx="5">
                  <c:v>13.103448275862069</c:v>
                </c:pt>
                <c:pt idx="6">
                  <c:v>12.920738327904452</c:v>
                </c:pt>
                <c:pt idx="7">
                  <c:v>13.093980992608236</c:v>
                </c:pt>
                <c:pt idx="8">
                  <c:v>12.795275590551181</c:v>
                </c:pt>
                <c:pt idx="9">
                  <c:v>13.636363636363637</c:v>
                </c:pt>
              </c:numCache>
            </c:numRef>
          </c:val>
        </c:ser>
        <c:axId val="179632768"/>
        <c:axId val="1795116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9632768"/>
        <c:axId val="179511680"/>
      </c:lineChart>
      <c:catAx>
        <c:axId val="179632768"/>
        <c:scaling>
          <c:orientation val="minMax"/>
        </c:scaling>
        <c:axPos val="b"/>
        <c:numFmt formatCode="General" sourceLinked="1"/>
        <c:tickLblPos val="nextTo"/>
        <c:txPr>
          <a:bodyPr/>
          <a:lstStyle/>
          <a:p>
            <a:pPr>
              <a:defRPr sz="800"/>
            </a:pPr>
            <a:endParaRPr lang="en-US"/>
          </a:p>
        </c:txPr>
        <c:crossAx val="179511680"/>
        <c:crosses val="autoZero"/>
        <c:auto val="1"/>
        <c:lblAlgn val="ctr"/>
        <c:lblOffset val="100"/>
      </c:catAx>
      <c:valAx>
        <c:axId val="179511680"/>
        <c:scaling>
          <c:orientation val="minMax"/>
        </c:scaling>
        <c:axPos val="l"/>
        <c:majorGridlines/>
        <c:title>
          <c:tx>
            <c:rich>
              <a:bodyPr rot="0" vert="horz"/>
              <a:lstStyle/>
              <a:p>
                <a:pPr>
                  <a:defRPr/>
                </a:pPr>
                <a:r>
                  <a:rPr lang="en-US"/>
                  <a:t>%</a:t>
                </a:r>
              </a:p>
            </c:rich>
          </c:tx>
          <c:layout/>
        </c:title>
        <c:numFmt formatCode="General" sourceLinked="1"/>
        <c:tickLblPos val="nextTo"/>
        <c:crossAx val="1796327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Lichfield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2</c:v>
                </c:pt>
                <c:pt idx="2">
                  <c:v>2</c:v>
                </c:pt>
              </c:numCache>
            </c:numRef>
          </c:val>
        </c:ser>
        <c:axId val="179538944"/>
        <c:axId val="17955302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9538944"/>
        <c:axId val="179553024"/>
      </c:lineChart>
      <c:catAx>
        <c:axId val="179538944"/>
        <c:scaling>
          <c:orientation val="minMax"/>
        </c:scaling>
        <c:axPos val="b"/>
        <c:numFmt formatCode="General" sourceLinked="1"/>
        <c:tickLblPos val="nextTo"/>
        <c:txPr>
          <a:bodyPr/>
          <a:lstStyle/>
          <a:p>
            <a:pPr>
              <a:defRPr sz="800"/>
            </a:pPr>
            <a:endParaRPr lang="en-US"/>
          </a:p>
        </c:txPr>
        <c:crossAx val="179553024"/>
        <c:crosses val="autoZero"/>
        <c:auto val="1"/>
        <c:lblAlgn val="ctr"/>
        <c:lblOffset val="100"/>
      </c:catAx>
      <c:valAx>
        <c:axId val="179553024"/>
        <c:scaling>
          <c:orientation val="minMax"/>
        </c:scaling>
        <c:axPos val="l"/>
        <c:majorGridlines/>
        <c:title>
          <c:tx>
            <c:rich>
              <a:bodyPr rot="0" vert="horz"/>
              <a:lstStyle/>
              <a:p>
                <a:pPr>
                  <a:defRPr/>
                </a:pPr>
                <a:r>
                  <a:rPr lang="en-US"/>
                  <a:t>%</a:t>
                </a:r>
              </a:p>
            </c:rich>
          </c:tx>
          <c:layout/>
        </c:title>
        <c:numFmt formatCode="General" sourceLinked="1"/>
        <c:tickLblPos val="nextTo"/>
        <c:crossAx val="179538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Lichfield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3.8554216867469879</c:v>
                </c:pt>
                <c:pt idx="2">
                  <c:v>3.8083538083538082</c:v>
                </c:pt>
                <c:pt idx="3">
                  <c:v>3.7259615384615383</c:v>
                </c:pt>
                <c:pt idx="4">
                  <c:v>3.8186157517899759</c:v>
                </c:pt>
                <c:pt idx="5">
                  <c:v>3.7931034482758621</c:v>
                </c:pt>
                <c:pt idx="6">
                  <c:v>3.5830618892508141</c:v>
                </c:pt>
                <c:pt idx="7">
                  <c:v>3.5902851108764517</c:v>
                </c:pt>
                <c:pt idx="8">
                  <c:v>3.4448818897637796</c:v>
                </c:pt>
                <c:pt idx="9">
                  <c:v>3.125</c:v>
                </c:pt>
              </c:numCache>
            </c:numRef>
          </c:val>
        </c:ser>
        <c:axId val="179665920"/>
        <c:axId val="17967180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9665920"/>
        <c:axId val="179671808"/>
      </c:lineChart>
      <c:catAx>
        <c:axId val="179665920"/>
        <c:scaling>
          <c:orientation val="minMax"/>
        </c:scaling>
        <c:axPos val="b"/>
        <c:numFmt formatCode="General" sourceLinked="1"/>
        <c:tickLblPos val="nextTo"/>
        <c:txPr>
          <a:bodyPr/>
          <a:lstStyle/>
          <a:p>
            <a:pPr>
              <a:defRPr sz="800"/>
            </a:pPr>
            <a:endParaRPr lang="en-US"/>
          </a:p>
        </c:txPr>
        <c:crossAx val="179671808"/>
        <c:crosses val="autoZero"/>
        <c:auto val="1"/>
        <c:lblAlgn val="ctr"/>
        <c:lblOffset val="100"/>
      </c:catAx>
      <c:valAx>
        <c:axId val="179671808"/>
        <c:scaling>
          <c:orientation val="minMax"/>
        </c:scaling>
        <c:axPos val="l"/>
        <c:majorGridlines/>
        <c:title>
          <c:tx>
            <c:rich>
              <a:bodyPr rot="0" vert="horz"/>
              <a:lstStyle/>
              <a:p>
                <a:pPr>
                  <a:defRPr/>
                </a:pPr>
                <a:r>
                  <a:rPr lang="en-US"/>
                  <a:t>%</a:t>
                </a:r>
              </a:p>
            </c:rich>
          </c:tx>
          <c:layout/>
        </c:title>
        <c:numFmt formatCode="General" sourceLinked="1"/>
        <c:tickLblPos val="nextTo"/>
        <c:crossAx val="1796659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Lichfield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3.1</c:v>
                </c:pt>
                <c:pt idx="1">
                  <c:v>3.5</c:v>
                </c:pt>
                <c:pt idx="2">
                  <c:v>3.6</c:v>
                </c:pt>
              </c:numCache>
            </c:numRef>
          </c:val>
        </c:ser>
        <c:axId val="179690880"/>
        <c:axId val="17971315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9690880"/>
        <c:axId val="179713152"/>
      </c:lineChart>
      <c:catAx>
        <c:axId val="179690880"/>
        <c:scaling>
          <c:orientation val="minMax"/>
        </c:scaling>
        <c:axPos val="b"/>
        <c:numFmt formatCode="General" sourceLinked="1"/>
        <c:tickLblPos val="nextTo"/>
        <c:txPr>
          <a:bodyPr/>
          <a:lstStyle/>
          <a:p>
            <a:pPr>
              <a:defRPr sz="800"/>
            </a:pPr>
            <a:endParaRPr lang="en-US"/>
          </a:p>
        </c:txPr>
        <c:crossAx val="179713152"/>
        <c:crosses val="autoZero"/>
        <c:auto val="1"/>
        <c:lblAlgn val="ctr"/>
        <c:lblOffset val="100"/>
      </c:catAx>
      <c:valAx>
        <c:axId val="179713152"/>
        <c:scaling>
          <c:orientation val="minMax"/>
        </c:scaling>
        <c:axPos val="l"/>
        <c:majorGridlines/>
        <c:title>
          <c:tx>
            <c:rich>
              <a:bodyPr rot="0" vert="horz"/>
              <a:lstStyle/>
              <a:p>
                <a:pPr>
                  <a:defRPr/>
                </a:pPr>
                <a:r>
                  <a:rPr lang="en-US"/>
                  <a:t>%</a:t>
                </a:r>
              </a:p>
            </c:rich>
          </c:tx>
          <c:layout/>
        </c:title>
        <c:numFmt formatCode="General" sourceLinked="1"/>
        <c:tickLblPos val="nextTo"/>
        <c:crossAx val="179690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Lichfield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5.903614457831325</c:v>
                </c:pt>
                <c:pt idx="2">
                  <c:v>5.7739557739557741</c:v>
                </c:pt>
                <c:pt idx="3">
                  <c:v>5.6490384615384617</c:v>
                </c:pt>
                <c:pt idx="4">
                  <c:v>5.7279236276849641</c:v>
                </c:pt>
                <c:pt idx="5">
                  <c:v>5.5172413793103452</c:v>
                </c:pt>
                <c:pt idx="6">
                  <c:v>5.5374592833876219</c:v>
                </c:pt>
                <c:pt idx="7">
                  <c:v>5.4910242872228086</c:v>
                </c:pt>
                <c:pt idx="8">
                  <c:v>5.1181102362204722</c:v>
                </c:pt>
                <c:pt idx="9">
                  <c:v>4.8295454545454541</c:v>
                </c:pt>
              </c:numCache>
            </c:numRef>
          </c:val>
        </c:ser>
        <c:axId val="179740672"/>
        <c:axId val="17974220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9740672"/>
        <c:axId val="179742208"/>
      </c:lineChart>
      <c:catAx>
        <c:axId val="179740672"/>
        <c:scaling>
          <c:orientation val="minMax"/>
        </c:scaling>
        <c:axPos val="b"/>
        <c:numFmt formatCode="General" sourceLinked="1"/>
        <c:tickLblPos val="nextTo"/>
        <c:txPr>
          <a:bodyPr/>
          <a:lstStyle/>
          <a:p>
            <a:pPr>
              <a:defRPr sz="800"/>
            </a:pPr>
            <a:endParaRPr lang="en-US"/>
          </a:p>
        </c:txPr>
        <c:crossAx val="179742208"/>
        <c:crosses val="autoZero"/>
        <c:auto val="1"/>
        <c:lblAlgn val="ctr"/>
        <c:lblOffset val="100"/>
      </c:catAx>
      <c:valAx>
        <c:axId val="179742208"/>
        <c:scaling>
          <c:orientation val="minMax"/>
        </c:scaling>
        <c:axPos val="l"/>
        <c:majorGridlines/>
        <c:title>
          <c:tx>
            <c:rich>
              <a:bodyPr rot="0" vert="horz"/>
              <a:lstStyle/>
              <a:p>
                <a:pPr>
                  <a:defRPr/>
                </a:pPr>
                <a:r>
                  <a:rPr lang="en-US"/>
                  <a:t>%</a:t>
                </a:r>
              </a:p>
            </c:rich>
          </c:tx>
          <c:layout/>
        </c:title>
        <c:numFmt formatCode="General" sourceLinked="1"/>
        <c:tickLblPos val="nextTo"/>
        <c:crossAx val="179740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Lichfield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59.705730762124261</c:v>
                </c:pt>
                <c:pt idx="2">
                  <c:v>59.45410778071129</c:v>
                </c:pt>
                <c:pt idx="3">
                  <c:v>59.095398559144783</c:v>
                </c:pt>
                <c:pt idx="4">
                  <c:v>58.768990061907843</c:v>
                </c:pt>
                <c:pt idx="5">
                  <c:v>58.584720295885347</c:v>
                </c:pt>
                <c:pt idx="6">
                  <c:v>58.299470685994791</c:v>
                </c:pt>
                <c:pt idx="7">
                  <c:v>58.141674333026678</c:v>
                </c:pt>
                <c:pt idx="8">
                  <c:v>57.914415491274205</c:v>
                </c:pt>
                <c:pt idx="9">
                  <c:v>57.7087130356785</c:v>
                </c:pt>
                <c:pt idx="10">
                  <c:v>57.504810165164876</c:v>
                </c:pt>
                <c:pt idx="11">
                  <c:v>57.203442209860697</c:v>
                </c:pt>
                <c:pt idx="12">
                  <c:v>56.953001148628765</c:v>
                </c:pt>
                <c:pt idx="13">
                  <c:v>56.713263517035493</c:v>
                </c:pt>
                <c:pt idx="14">
                  <c:v>56.409164466399794</c:v>
                </c:pt>
                <c:pt idx="15">
                  <c:v>55.978902993468623</c:v>
                </c:pt>
                <c:pt idx="16">
                  <c:v>55.641461342395921</c:v>
                </c:pt>
                <c:pt idx="17">
                  <c:v>55.356721948276025</c:v>
                </c:pt>
                <c:pt idx="18">
                  <c:v>55.037993277026075</c:v>
                </c:pt>
                <c:pt idx="19">
                  <c:v>54.759576508640954</c:v>
                </c:pt>
                <c:pt idx="20">
                  <c:v>54.509774464329311</c:v>
                </c:pt>
                <c:pt idx="21">
                  <c:v>54.225576598537408</c:v>
                </c:pt>
                <c:pt idx="22">
                  <c:v>53.988373290396261</c:v>
                </c:pt>
                <c:pt idx="23">
                  <c:v>53.872252131000451</c:v>
                </c:pt>
                <c:pt idx="24">
                  <c:v>53.792607936996703</c:v>
                </c:pt>
                <c:pt idx="25">
                  <c:v>53.746344007898806</c:v>
                </c:pt>
                <c:pt idx="26">
                  <c:v>53.745955595224814</c:v>
                </c:pt>
              </c:numCache>
            </c:numRef>
          </c:val>
        </c:ser>
        <c:marker val="1"/>
        <c:axId val="178791936"/>
        <c:axId val="178793472"/>
      </c:lineChart>
      <c:catAx>
        <c:axId val="178791936"/>
        <c:scaling>
          <c:orientation val="minMax"/>
        </c:scaling>
        <c:axPos val="b"/>
        <c:numFmt formatCode="General" sourceLinked="1"/>
        <c:tickLblPos val="nextTo"/>
        <c:txPr>
          <a:bodyPr/>
          <a:lstStyle/>
          <a:p>
            <a:pPr>
              <a:defRPr sz="900"/>
            </a:pPr>
            <a:endParaRPr lang="en-US"/>
          </a:p>
        </c:txPr>
        <c:crossAx val="178793472"/>
        <c:crosses val="autoZero"/>
        <c:auto val="1"/>
        <c:lblAlgn val="ctr"/>
        <c:lblOffset val="100"/>
      </c:catAx>
      <c:valAx>
        <c:axId val="178793472"/>
        <c:scaling>
          <c:orientation val="minMax"/>
        </c:scaling>
        <c:axPos val="l"/>
        <c:majorGridlines/>
        <c:title>
          <c:tx>
            <c:rich>
              <a:bodyPr rot="0" vert="horz"/>
              <a:lstStyle/>
              <a:p>
                <a:pPr>
                  <a:defRPr/>
                </a:pPr>
                <a:r>
                  <a:rPr lang="en-US"/>
                  <a:t>%</a:t>
                </a:r>
              </a:p>
            </c:rich>
          </c:tx>
          <c:layout/>
        </c:title>
        <c:numFmt formatCode="General" sourceLinked="1"/>
        <c:tickLblPos val="nextTo"/>
        <c:crossAx val="178791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Lichfield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9.4</c:v>
                </c:pt>
                <c:pt idx="1">
                  <c:v>10</c:v>
                </c:pt>
                <c:pt idx="2">
                  <c:v>9.1999999999999993</c:v>
                </c:pt>
              </c:numCache>
            </c:numRef>
          </c:val>
        </c:ser>
        <c:axId val="179822976"/>
        <c:axId val="17982451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9822976"/>
        <c:axId val="179824512"/>
      </c:lineChart>
      <c:catAx>
        <c:axId val="179822976"/>
        <c:scaling>
          <c:orientation val="minMax"/>
        </c:scaling>
        <c:axPos val="b"/>
        <c:numFmt formatCode="General" sourceLinked="1"/>
        <c:tickLblPos val="nextTo"/>
        <c:txPr>
          <a:bodyPr/>
          <a:lstStyle/>
          <a:p>
            <a:pPr>
              <a:defRPr sz="800"/>
            </a:pPr>
            <a:endParaRPr lang="en-US"/>
          </a:p>
        </c:txPr>
        <c:crossAx val="179824512"/>
        <c:crosses val="autoZero"/>
        <c:auto val="1"/>
        <c:lblAlgn val="ctr"/>
        <c:lblOffset val="100"/>
      </c:catAx>
      <c:valAx>
        <c:axId val="179824512"/>
        <c:scaling>
          <c:orientation val="minMax"/>
        </c:scaling>
        <c:axPos val="l"/>
        <c:majorGridlines/>
        <c:title>
          <c:tx>
            <c:rich>
              <a:bodyPr rot="0" vert="horz"/>
              <a:lstStyle/>
              <a:p>
                <a:pPr>
                  <a:defRPr/>
                </a:pPr>
                <a:r>
                  <a:rPr lang="en-US"/>
                  <a:t>%</a:t>
                </a:r>
              </a:p>
            </c:rich>
          </c:tx>
          <c:layout/>
        </c:title>
        <c:numFmt formatCode="General" sourceLinked="1"/>
        <c:tickLblPos val="nextTo"/>
        <c:crossAx val="179822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Lichfield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7.2289156626506026</c:v>
                </c:pt>
                <c:pt idx="2">
                  <c:v>7.0024570024570023</c:v>
                </c:pt>
                <c:pt idx="3">
                  <c:v>6.9711538461538458</c:v>
                </c:pt>
                <c:pt idx="4">
                  <c:v>7.0405727923627683</c:v>
                </c:pt>
                <c:pt idx="5">
                  <c:v>6.7816091954022992</c:v>
                </c:pt>
                <c:pt idx="6">
                  <c:v>6.2975027144408253</c:v>
                </c:pt>
                <c:pt idx="7">
                  <c:v>6.0190073917634637</c:v>
                </c:pt>
                <c:pt idx="8">
                  <c:v>5.5118110236220472</c:v>
                </c:pt>
                <c:pt idx="9">
                  <c:v>5.3030303030303028</c:v>
                </c:pt>
              </c:numCache>
            </c:numRef>
          </c:val>
        </c:ser>
        <c:axId val="179860224"/>
        <c:axId val="17986176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9860224"/>
        <c:axId val="179861760"/>
      </c:lineChart>
      <c:catAx>
        <c:axId val="179860224"/>
        <c:scaling>
          <c:orientation val="minMax"/>
        </c:scaling>
        <c:axPos val="b"/>
        <c:numFmt formatCode="General" sourceLinked="1"/>
        <c:tickLblPos val="nextTo"/>
        <c:txPr>
          <a:bodyPr/>
          <a:lstStyle/>
          <a:p>
            <a:pPr>
              <a:defRPr sz="800"/>
            </a:pPr>
            <a:endParaRPr lang="en-US"/>
          </a:p>
        </c:txPr>
        <c:crossAx val="179861760"/>
        <c:crosses val="autoZero"/>
        <c:auto val="1"/>
        <c:lblAlgn val="ctr"/>
        <c:lblOffset val="100"/>
      </c:catAx>
      <c:valAx>
        <c:axId val="179861760"/>
        <c:scaling>
          <c:orientation val="minMax"/>
        </c:scaling>
        <c:axPos val="l"/>
        <c:majorGridlines/>
        <c:title>
          <c:tx>
            <c:rich>
              <a:bodyPr rot="0" vert="horz"/>
              <a:lstStyle/>
              <a:p>
                <a:pPr>
                  <a:defRPr/>
                </a:pPr>
                <a:r>
                  <a:rPr lang="en-US"/>
                  <a:t>%</a:t>
                </a:r>
              </a:p>
            </c:rich>
          </c:tx>
          <c:layout/>
        </c:title>
        <c:numFmt formatCode="General" sourceLinked="1"/>
        <c:tickLblPos val="nextTo"/>
        <c:crossAx val="1798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Lichfield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5.2</c:v>
                </c:pt>
                <c:pt idx="1">
                  <c:v>6</c:v>
                </c:pt>
                <c:pt idx="2">
                  <c:v>4.0999999999999996</c:v>
                </c:pt>
              </c:numCache>
            </c:numRef>
          </c:val>
        </c:ser>
        <c:axId val="179909760"/>
        <c:axId val="17991129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9909760"/>
        <c:axId val="179911296"/>
      </c:lineChart>
      <c:catAx>
        <c:axId val="179909760"/>
        <c:scaling>
          <c:orientation val="minMax"/>
        </c:scaling>
        <c:axPos val="b"/>
        <c:numFmt formatCode="General" sourceLinked="1"/>
        <c:tickLblPos val="nextTo"/>
        <c:txPr>
          <a:bodyPr/>
          <a:lstStyle/>
          <a:p>
            <a:pPr>
              <a:defRPr sz="800"/>
            </a:pPr>
            <a:endParaRPr lang="en-US"/>
          </a:p>
        </c:txPr>
        <c:crossAx val="179911296"/>
        <c:crosses val="autoZero"/>
        <c:auto val="1"/>
        <c:lblAlgn val="ctr"/>
        <c:lblOffset val="100"/>
      </c:catAx>
      <c:valAx>
        <c:axId val="179911296"/>
        <c:scaling>
          <c:orientation val="minMax"/>
        </c:scaling>
        <c:axPos val="l"/>
        <c:majorGridlines/>
        <c:title>
          <c:tx>
            <c:rich>
              <a:bodyPr rot="0" vert="horz"/>
              <a:lstStyle/>
              <a:p>
                <a:pPr>
                  <a:defRPr/>
                </a:pPr>
                <a:r>
                  <a:rPr lang="en-US"/>
                  <a:t>%</a:t>
                </a:r>
              </a:p>
            </c:rich>
          </c:tx>
          <c:layout/>
        </c:title>
        <c:numFmt formatCode="General" sourceLinked="1"/>
        <c:tickLblPos val="nextTo"/>
        <c:crossAx val="1799097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Lichfield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3.8554216867469879</c:v>
                </c:pt>
                <c:pt idx="2">
                  <c:v>3.5626535626535625</c:v>
                </c:pt>
                <c:pt idx="3">
                  <c:v>3.4855769230769229</c:v>
                </c:pt>
                <c:pt idx="4">
                  <c:v>3.5799522673031028</c:v>
                </c:pt>
                <c:pt idx="5">
                  <c:v>3.2183908045977012</c:v>
                </c:pt>
                <c:pt idx="6">
                  <c:v>3.4744842562432141</c:v>
                </c:pt>
                <c:pt idx="7">
                  <c:v>4.0126715945089755</c:v>
                </c:pt>
                <c:pt idx="8">
                  <c:v>5.8070866141732287</c:v>
                </c:pt>
                <c:pt idx="9">
                  <c:v>8.9962121212121211</c:v>
                </c:pt>
              </c:numCache>
            </c:numRef>
          </c:val>
        </c:ser>
        <c:axId val="179938816"/>
        <c:axId val="17994035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9938816"/>
        <c:axId val="179940352"/>
      </c:lineChart>
      <c:catAx>
        <c:axId val="179938816"/>
        <c:scaling>
          <c:orientation val="minMax"/>
        </c:scaling>
        <c:axPos val="b"/>
        <c:numFmt formatCode="General" sourceLinked="1"/>
        <c:tickLblPos val="nextTo"/>
        <c:txPr>
          <a:bodyPr/>
          <a:lstStyle/>
          <a:p>
            <a:pPr>
              <a:defRPr sz="800"/>
            </a:pPr>
            <a:endParaRPr lang="en-US"/>
          </a:p>
        </c:txPr>
        <c:crossAx val="179940352"/>
        <c:crosses val="autoZero"/>
        <c:auto val="1"/>
        <c:lblAlgn val="ctr"/>
        <c:lblOffset val="100"/>
      </c:catAx>
      <c:valAx>
        <c:axId val="179940352"/>
        <c:scaling>
          <c:orientation val="minMax"/>
        </c:scaling>
        <c:axPos val="l"/>
        <c:majorGridlines/>
        <c:title>
          <c:tx>
            <c:rich>
              <a:bodyPr rot="0" vert="horz"/>
              <a:lstStyle/>
              <a:p>
                <a:pPr>
                  <a:defRPr/>
                </a:pPr>
                <a:r>
                  <a:rPr lang="en-US"/>
                  <a:t>%</a:t>
                </a:r>
              </a:p>
            </c:rich>
          </c:tx>
          <c:layout/>
        </c:title>
        <c:numFmt formatCode="General" sourceLinked="1"/>
        <c:tickLblPos val="nextTo"/>
        <c:crossAx val="179938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Lichfield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12.5</c:v>
                </c:pt>
                <c:pt idx="1">
                  <c:v>14</c:v>
                </c:pt>
                <c:pt idx="2">
                  <c:v>12.2</c:v>
                </c:pt>
              </c:numCache>
            </c:numRef>
          </c:val>
        </c:ser>
        <c:axId val="179996544"/>
        <c:axId val="179998080"/>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9996544"/>
        <c:axId val="179998080"/>
      </c:lineChart>
      <c:catAx>
        <c:axId val="179996544"/>
        <c:scaling>
          <c:orientation val="minMax"/>
        </c:scaling>
        <c:axPos val="b"/>
        <c:numFmt formatCode="General" sourceLinked="1"/>
        <c:tickLblPos val="nextTo"/>
        <c:txPr>
          <a:bodyPr/>
          <a:lstStyle/>
          <a:p>
            <a:pPr>
              <a:defRPr sz="800"/>
            </a:pPr>
            <a:endParaRPr lang="en-US"/>
          </a:p>
        </c:txPr>
        <c:crossAx val="179998080"/>
        <c:crosses val="autoZero"/>
        <c:auto val="1"/>
        <c:lblAlgn val="ctr"/>
        <c:lblOffset val="100"/>
      </c:catAx>
      <c:valAx>
        <c:axId val="179998080"/>
        <c:scaling>
          <c:orientation val="minMax"/>
        </c:scaling>
        <c:axPos val="l"/>
        <c:majorGridlines/>
        <c:title>
          <c:tx>
            <c:rich>
              <a:bodyPr rot="0" vert="horz"/>
              <a:lstStyle/>
              <a:p>
                <a:pPr>
                  <a:defRPr/>
                </a:pPr>
                <a:r>
                  <a:rPr lang="en-US"/>
                  <a:t>%</a:t>
                </a:r>
              </a:p>
            </c:rich>
          </c:tx>
          <c:layout/>
        </c:title>
        <c:numFmt formatCode="General" sourceLinked="1"/>
        <c:tickLblPos val="nextTo"/>
        <c:crossAx val="179996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Lichfield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5.0602409638554215</c:v>
                </c:pt>
                <c:pt idx="2">
                  <c:v>5.0368550368550364</c:v>
                </c:pt>
                <c:pt idx="3">
                  <c:v>5.0480769230769234</c:v>
                </c:pt>
                <c:pt idx="4">
                  <c:v>4.892601431980907</c:v>
                </c:pt>
                <c:pt idx="5">
                  <c:v>5.0574712643678161</c:v>
                </c:pt>
                <c:pt idx="6">
                  <c:v>4.9945711183496204</c:v>
                </c:pt>
                <c:pt idx="7">
                  <c:v>4.9630411826821543</c:v>
                </c:pt>
                <c:pt idx="8">
                  <c:v>4.7244094488188972</c:v>
                </c:pt>
                <c:pt idx="9">
                  <c:v>4.4507575757575761</c:v>
                </c:pt>
              </c:numCache>
            </c:numRef>
          </c:val>
        </c:ser>
        <c:axId val="180115712"/>
        <c:axId val="18012979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80115712"/>
        <c:axId val="180129792"/>
      </c:lineChart>
      <c:catAx>
        <c:axId val="180115712"/>
        <c:scaling>
          <c:orientation val="minMax"/>
        </c:scaling>
        <c:axPos val="b"/>
        <c:numFmt formatCode="General" sourceLinked="1"/>
        <c:tickLblPos val="nextTo"/>
        <c:txPr>
          <a:bodyPr/>
          <a:lstStyle/>
          <a:p>
            <a:pPr>
              <a:defRPr sz="800"/>
            </a:pPr>
            <a:endParaRPr lang="en-US"/>
          </a:p>
        </c:txPr>
        <c:crossAx val="180129792"/>
        <c:crosses val="autoZero"/>
        <c:auto val="1"/>
        <c:lblAlgn val="ctr"/>
        <c:lblOffset val="100"/>
      </c:catAx>
      <c:valAx>
        <c:axId val="180129792"/>
        <c:scaling>
          <c:orientation val="minMax"/>
        </c:scaling>
        <c:axPos val="l"/>
        <c:majorGridlines/>
        <c:title>
          <c:tx>
            <c:rich>
              <a:bodyPr rot="0" vert="horz"/>
              <a:lstStyle/>
              <a:p>
                <a:pPr>
                  <a:defRPr/>
                </a:pPr>
                <a:r>
                  <a:rPr lang="en-US"/>
                  <a:t>%</a:t>
                </a:r>
              </a:p>
            </c:rich>
          </c:tx>
          <c:layout/>
        </c:title>
        <c:numFmt formatCode="General" sourceLinked="1"/>
        <c:tickLblPos val="nextTo"/>
        <c:crossAx val="180115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Lichfield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2.6</c:v>
                </c:pt>
                <c:pt idx="1">
                  <c:v>2.5</c:v>
                </c:pt>
                <c:pt idx="2">
                  <c:v>2.6</c:v>
                </c:pt>
              </c:numCache>
            </c:numRef>
          </c:val>
        </c:ser>
        <c:axId val="180169344"/>
        <c:axId val="180187520"/>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80169344"/>
        <c:axId val="180187520"/>
      </c:lineChart>
      <c:catAx>
        <c:axId val="180169344"/>
        <c:scaling>
          <c:orientation val="minMax"/>
        </c:scaling>
        <c:axPos val="b"/>
        <c:numFmt formatCode="General" sourceLinked="1"/>
        <c:tickLblPos val="nextTo"/>
        <c:txPr>
          <a:bodyPr/>
          <a:lstStyle/>
          <a:p>
            <a:pPr>
              <a:defRPr sz="800"/>
            </a:pPr>
            <a:endParaRPr lang="en-US"/>
          </a:p>
        </c:txPr>
        <c:crossAx val="180187520"/>
        <c:crosses val="autoZero"/>
        <c:auto val="1"/>
        <c:lblAlgn val="ctr"/>
        <c:lblOffset val="100"/>
      </c:catAx>
      <c:valAx>
        <c:axId val="180187520"/>
        <c:scaling>
          <c:orientation val="minMax"/>
        </c:scaling>
        <c:axPos val="l"/>
        <c:majorGridlines/>
        <c:title>
          <c:tx>
            <c:rich>
              <a:bodyPr rot="0" vert="horz"/>
              <a:lstStyle/>
              <a:p>
                <a:pPr>
                  <a:defRPr/>
                </a:pPr>
                <a:r>
                  <a:rPr lang="en-US"/>
                  <a:t>%</a:t>
                </a:r>
              </a:p>
            </c:rich>
          </c:tx>
          <c:layout/>
        </c:title>
        <c:numFmt formatCode="General" sourceLinked="1"/>
        <c:tickLblPos val="nextTo"/>
        <c:crossAx val="1801693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Lichfield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5.4216867469879517</c:v>
                </c:pt>
                <c:pt idx="2">
                  <c:v>5.4054054054054053</c:v>
                </c:pt>
                <c:pt idx="3">
                  <c:v>5.4086538461538458</c:v>
                </c:pt>
                <c:pt idx="4">
                  <c:v>5.6085918854415278</c:v>
                </c:pt>
                <c:pt idx="5">
                  <c:v>5.7471264367816088</c:v>
                </c:pt>
                <c:pt idx="6">
                  <c:v>5.5374592833876219</c:v>
                </c:pt>
                <c:pt idx="7">
                  <c:v>5.5966209081309399</c:v>
                </c:pt>
                <c:pt idx="8">
                  <c:v>5.5118110236220472</c:v>
                </c:pt>
                <c:pt idx="9">
                  <c:v>5.3030303030303028</c:v>
                </c:pt>
              </c:numCache>
            </c:numRef>
          </c:val>
        </c:ser>
        <c:axId val="180202880"/>
        <c:axId val="18002854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80202880"/>
        <c:axId val="180028544"/>
      </c:lineChart>
      <c:catAx>
        <c:axId val="180202880"/>
        <c:scaling>
          <c:orientation val="minMax"/>
        </c:scaling>
        <c:axPos val="b"/>
        <c:numFmt formatCode="General" sourceLinked="1"/>
        <c:tickLblPos val="nextTo"/>
        <c:txPr>
          <a:bodyPr/>
          <a:lstStyle/>
          <a:p>
            <a:pPr>
              <a:defRPr sz="800"/>
            </a:pPr>
            <a:endParaRPr lang="en-US"/>
          </a:p>
        </c:txPr>
        <c:crossAx val="180028544"/>
        <c:crosses val="autoZero"/>
        <c:auto val="1"/>
        <c:lblAlgn val="ctr"/>
        <c:lblOffset val="100"/>
      </c:catAx>
      <c:valAx>
        <c:axId val="180028544"/>
        <c:scaling>
          <c:orientation val="minMax"/>
        </c:scaling>
        <c:axPos val="l"/>
        <c:majorGridlines/>
        <c:title>
          <c:tx>
            <c:rich>
              <a:bodyPr rot="0" vert="horz"/>
              <a:lstStyle/>
              <a:p>
                <a:pPr>
                  <a:defRPr/>
                </a:pPr>
                <a:r>
                  <a:rPr lang="en-US"/>
                  <a:t>%</a:t>
                </a:r>
              </a:p>
            </c:rich>
          </c:tx>
          <c:layout/>
        </c:title>
        <c:numFmt formatCode="General" sourceLinked="1"/>
        <c:tickLblPos val="nextTo"/>
        <c:crossAx val="180202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Lichfield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1.7</c:v>
                </c:pt>
                <c:pt idx="1">
                  <c:v>1.8</c:v>
                </c:pt>
                <c:pt idx="2">
                  <c:v>1.8</c:v>
                </c:pt>
              </c:numCache>
            </c:numRef>
          </c:val>
        </c:ser>
        <c:axId val="180068352"/>
        <c:axId val="1800698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80068352"/>
        <c:axId val="180069888"/>
      </c:lineChart>
      <c:catAx>
        <c:axId val="180068352"/>
        <c:scaling>
          <c:orientation val="minMax"/>
        </c:scaling>
        <c:axPos val="b"/>
        <c:numFmt formatCode="General" sourceLinked="1"/>
        <c:tickLblPos val="nextTo"/>
        <c:txPr>
          <a:bodyPr/>
          <a:lstStyle/>
          <a:p>
            <a:pPr>
              <a:defRPr sz="800"/>
            </a:pPr>
            <a:endParaRPr lang="en-US"/>
          </a:p>
        </c:txPr>
        <c:crossAx val="180069888"/>
        <c:crosses val="autoZero"/>
        <c:auto val="1"/>
        <c:lblAlgn val="ctr"/>
        <c:lblOffset val="100"/>
      </c:catAx>
      <c:valAx>
        <c:axId val="180069888"/>
        <c:scaling>
          <c:orientation val="minMax"/>
        </c:scaling>
        <c:axPos val="l"/>
        <c:majorGridlines/>
        <c:title>
          <c:tx>
            <c:rich>
              <a:bodyPr rot="0" vert="horz"/>
              <a:lstStyle/>
              <a:p>
                <a:pPr>
                  <a:defRPr/>
                </a:pPr>
                <a:r>
                  <a:rPr lang="en-US"/>
                  <a:t>%</a:t>
                </a:r>
              </a:p>
            </c:rich>
          </c:tx>
          <c:layout/>
        </c:title>
        <c:numFmt formatCode="General" sourceLinked="1"/>
        <c:tickLblPos val="nextTo"/>
        <c:crossAx val="180068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Lichfield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1.8072289156626506</c:v>
                </c:pt>
                <c:pt idx="2">
                  <c:v>2.0884520884520885</c:v>
                </c:pt>
                <c:pt idx="3">
                  <c:v>2.0432692307692308</c:v>
                </c:pt>
                <c:pt idx="4">
                  <c:v>1.7899761336515514</c:v>
                </c:pt>
                <c:pt idx="5">
                  <c:v>1.8390804597701149</c:v>
                </c:pt>
                <c:pt idx="6">
                  <c:v>1.9543973941368078</c:v>
                </c:pt>
                <c:pt idx="7">
                  <c:v>2.0063357972544877</c:v>
                </c:pt>
                <c:pt idx="8">
                  <c:v>1.8700787401574803</c:v>
                </c:pt>
                <c:pt idx="9">
                  <c:v>1.9886363636363635</c:v>
                </c:pt>
              </c:numCache>
            </c:numRef>
          </c:val>
        </c:ser>
        <c:axId val="180248960"/>
        <c:axId val="1802504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80248960"/>
        <c:axId val="180250496"/>
      </c:lineChart>
      <c:catAx>
        <c:axId val="180248960"/>
        <c:scaling>
          <c:orientation val="minMax"/>
        </c:scaling>
        <c:axPos val="b"/>
        <c:numFmt formatCode="General" sourceLinked="1"/>
        <c:tickLblPos val="nextTo"/>
        <c:txPr>
          <a:bodyPr/>
          <a:lstStyle/>
          <a:p>
            <a:pPr>
              <a:defRPr sz="800"/>
            </a:pPr>
            <a:endParaRPr lang="en-US"/>
          </a:p>
        </c:txPr>
        <c:crossAx val="180250496"/>
        <c:crosses val="autoZero"/>
        <c:auto val="1"/>
        <c:lblAlgn val="ctr"/>
        <c:lblOffset val="100"/>
      </c:catAx>
      <c:valAx>
        <c:axId val="180250496"/>
        <c:scaling>
          <c:orientation val="minMax"/>
        </c:scaling>
        <c:axPos val="l"/>
        <c:majorGridlines/>
        <c:title>
          <c:tx>
            <c:rich>
              <a:bodyPr rot="0" vert="horz"/>
              <a:lstStyle/>
              <a:p>
                <a:pPr>
                  <a:defRPr/>
                </a:pPr>
                <a:r>
                  <a:rPr lang="en-US"/>
                  <a:t>%</a:t>
                </a:r>
              </a:p>
            </c:rich>
          </c:tx>
          <c:layout/>
        </c:title>
        <c:numFmt formatCode="General" sourceLinked="1"/>
        <c:tickLblPos val="nextTo"/>
        <c:crossAx val="180248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Lichfield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37.6</c:v>
                </c:pt>
                <c:pt idx="6">
                  <c:v>37.5</c:v>
                </c:pt>
                <c:pt idx="7">
                  <c:v>37.5</c:v>
                </c:pt>
                <c:pt idx="8">
                  <c:v>37.5</c:v>
                </c:pt>
                <c:pt idx="9">
                  <c:v>37.5</c:v>
                </c:pt>
                <c:pt idx="10">
                  <c:v>37.5</c:v>
                </c:pt>
                <c:pt idx="11">
                  <c:v>37.5</c:v>
                </c:pt>
              </c:numCache>
            </c:numRef>
          </c:val>
        </c:ser>
        <c:marker val="1"/>
        <c:axId val="141886976"/>
        <c:axId val="141888512"/>
      </c:lineChart>
      <c:catAx>
        <c:axId val="141886976"/>
        <c:scaling>
          <c:orientation val="minMax"/>
        </c:scaling>
        <c:axPos val="b"/>
        <c:numFmt formatCode="General" sourceLinked="1"/>
        <c:tickLblPos val="nextTo"/>
        <c:txPr>
          <a:bodyPr/>
          <a:lstStyle/>
          <a:p>
            <a:pPr>
              <a:defRPr sz="900"/>
            </a:pPr>
            <a:endParaRPr lang="en-US"/>
          </a:p>
        </c:txPr>
        <c:crossAx val="141888512"/>
        <c:crosses val="autoZero"/>
        <c:auto val="1"/>
        <c:lblAlgn val="ctr"/>
        <c:lblOffset val="100"/>
      </c:catAx>
      <c:valAx>
        <c:axId val="141888512"/>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188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Lichfield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1.5</c:v>
                </c:pt>
                <c:pt idx="1">
                  <c:v>1</c:v>
                </c:pt>
                <c:pt idx="2">
                  <c:v>1.6</c:v>
                </c:pt>
              </c:numCache>
            </c:numRef>
          </c:val>
        </c:ser>
        <c:axId val="180302592"/>
        <c:axId val="18030412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80302592"/>
        <c:axId val="180304128"/>
      </c:lineChart>
      <c:catAx>
        <c:axId val="180302592"/>
        <c:scaling>
          <c:orientation val="minMax"/>
        </c:scaling>
        <c:axPos val="b"/>
        <c:numFmt formatCode="General" sourceLinked="1"/>
        <c:tickLblPos val="nextTo"/>
        <c:txPr>
          <a:bodyPr/>
          <a:lstStyle/>
          <a:p>
            <a:pPr>
              <a:defRPr sz="800"/>
            </a:pPr>
            <a:endParaRPr lang="en-US"/>
          </a:p>
        </c:txPr>
        <c:crossAx val="180304128"/>
        <c:crosses val="autoZero"/>
        <c:auto val="1"/>
        <c:lblAlgn val="ctr"/>
        <c:lblOffset val="100"/>
      </c:catAx>
      <c:valAx>
        <c:axId val="180304128"/>
        <c:scaling>
          <c:orientation val="minMax"/>
        </c:scaling>
        <c:axPos val="l"/>
        <c:majorGridlines/>
        <c:title>
          <c:tx>
            <c:rich>
              <a:bodyPr rot="0" vert="horz"/>
              <a:lstStyle/>
              <a:p>
                <a:pPr>
                  <a:defRPr/>
                </a:pPr>
                <a:r>
                  <a:rPr lang="en-US"/>
                  <a:t>%</a:t>
                </a:r>
              </a:p>
            </c:rich>
          </c:tx>
          <c:layout/>
        </c:title>
        <c:numFmt formatCode="General" sourceLinked="1"/>
        <c:tickLblPos val="nextTo"/>
        <c:crossAx val="18030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Lichfield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3.7349397590361444</c:v>
                </c:pt>
                <c:pt idx="2">
                  <c:v>3.8083538083538082</c:v>
                </c:pt>
                <c:pt idx="3">
                  <c:v>4.2067307692307692</c:v>
                </c:pt>
                <c:pt idx="4">
                  <c:v>4.4152744630071599</c:v>
                </c:pt>
                <c:pt idx="5">
                  <c:v>4.3678160919540234</c:v>
                </c:pt>
                <c:pt idx="6">
                  <c:v>4.451682953311618</c:v>
                </c:pt>
                <c:pt idx="7">
                  <c:v>4.3294614572333687</c:v>
                </c:pt>
                <c:pt idx="8">
                  <c:v>4.0354330708661417</c:v>
                </c:pt>
                <c:pt idx="9">
                  <c:v>3.8825757575757578</c:v>
                </c:pt>
              </c:numCache>
            </c:numRef>
          </c:val>
        </c:ser>
        <c:axId val="180348032"/>
        <c:axId val="18034956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80348032"/>
        <c:axId val="180349568"/>
      </c:lineChart>
      <c:catAx>
        <c:axId val="180348032"/>
        <c:scaling>
          <c:orientation val="minMax"/>
        </c:scaling>
        <c:axPos val="b"/>
        <c:numFmt formatCode="General" sourceLinked="1"/>
        <c:tickLblPos val="nextTo"/>
        <c:txPr>
          <a:bodyPr/>
          <a:lstStyle/>
          <a:p>
            <a:pPr>
              <a:defRPr sz="800"/>
            </a:pPr>
            <a:endParaRPr lang="en-US"/>
          </a:p>
        </c:txPr>
        <c:crossAx val="180349568"/>
        <c:crosses val="autoZero"/>
        <c:auto val="1"/>
        <c:lblAlgn val="ctr"/>
        <c:lblOffset val="100"/>
      </c:catAx>
      <c:valAx>
        <c:axId val="180349568"/>
        <c:scaling>
          <c:orientation val="minMax"/>
        </c:scaling>
        <c:axPos val="l"/>
        <c:majorGridlines/>
        <c:title>
          <c:tx>
            <c:rich>
              <a:bodyPr rot="0" vert="horz"/>
              <a:lstStyle/>
              <a:p>
                <a:pPr>
                  <a:defRPr/>
                </a:pPr>
                <a:r>
                  <a:rPr lang="en-US"/>
                  <a:t>%</a:t>
                </a:r>
              </a:p>
            </c:rich>
          </c:tx>
          <c:layout/>
        </c:title>
        <c:numFmt formatCode="General" sourceLinked="1"/>
        <c:tickLblPos val="nextTo"/>
        <c:crossAx val="180348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Lichfield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8.3000000000000007</c:v>
                </c:pt>
                <c:pt idx="1">
                  <c:v>8</c:v>
                </c:pt>
                <c:pt idx="2">
                  <c:v>8.1999999999999993</c:v>
                </c:pt>
              </c:numCache>
            </c:numRef>
          </c:val>
        </c:ser>
        <c:axId val="180393472"/>
        <c:axId val="180395008"/>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80393472"/>
        <c:axId val="180395008"/>
      </c:lineChart>
      <c:catAx>
        <c:axId val="180393472"/>
        <c:scaling>
          <c:orientation val="minMax"/>
        </c:scaling>
        <c:axPos val="b"/>
        <c:numFmt formatCode="General" sourceLinked="1"/>
        <c:tickLblPos val="nextTo"/>
        <c:txPr>
          <a:bodyPr/>
          <a:lstStyle/>
          <a:p>
            <a:pPr>
              <a:defRPr sz="800"/>
            </a:pPr>
            <a:endParaRPr lang="en-US"/>
          </a:p>
        </c:txPr>
        <c:crossAx val="180395008"/>
        <c:crosses val="autoZero"/>
        <c:auto val="1"/>
        <c:lblAlgn val="ctr"/>
        <c:lblOffset val="100"/>
      </c:catAx>
      <c:valAx>
        <c:axId val="180395008"/>
        <c:scaling>
          <c:orientation val="minMax"/>
        </c:scaling>
        <c:axPos val="l"/>
        <c:majorGridlines/>
        <c:title>
          <c:tx>
            <c:rich>
              <a:bodyPr rot="0" vert="horz"/>
              <a:lstStyle/>
              <a:p>
                <a:pPr>
                  <a:defRPr/>
                </a:pPr>
                <a:r>
                  <a:rPr lang="en-US"/>
                  <a:t>%</a:t>
                </a:r>
              </a:p>
            </c:rich>
          </c:tx>
          <c:layout/>
        </c:title>
        <c:numFmt formatCode="General" sourceLinked="1"/>
        <c:tickLblPos val="nextTo"/>
        <c:crossAx val="180393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Lichfield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16.024096385542169</c:v>
                </c:pt>
                <c:pt idx="2">
                  <c:v>16.953316953316953</c:v>
                </c:pt>
                <c:pt idx="3">
                  <c:v>16.826923076923077</c:v>
                </c:pt>
                <c:pt idx="4">
                  <c:v>16.825775656324581</c:v>
                </c:pt>
                <c:pt idx="5">
                  <c:v>17.701149425287355</c:v>
                </c:pt>
                <c:pt idx="6">
                  <c:v>18.241042345276874</c:v>
                </c:pt>
                <c:pt idx="7">
                  <c:v>18.057022175290392</c:v>
                </c:pt>
                <c:pt idx="8">
                  <c:v>17.027559055118111</c:v>
                </c:pt>
                <c:pt idx="9">
                  <c:v>16.098484848484848</c:v>
                </c:pt>
              </c:numCache>
            </c:numRef>
          </c:val>
        </c:ser>
        <c:axId val="180504448"/>
        <c:axId val="18050598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80504448"/>
        <c:axId val="180505984"/>
      </c:lineChart>
      <c:catAx>
        <c:axId val="180504448"/>
        <c:scaling>
          <c:orientation val="minMax"/>
        </c:scaling>
        <c:axPos val="b"/>
        <c:numFmt formatCode="General" sourceLinked="1"/>
        <c:tickLblPos val="nextTo"/>
        <c:txPr>
          <a:bodyPr/>
          <a:lstStyle/>
          <a:p>
            <a:pPr>
              <a:defRPr sz="800"/>
            </a:pPr>
            <a:endParaRPr lang="en-US"/>
          </a:p>
        </c:txPr>
        <c:crossAx val="180505984"/>
        <c:crosses val="autoZero"/>
        <c:auto val="1"/>
        <c:lblAlgn val="ctr"/>
        <c:lblOffset val="100"/>
      </c:catAx>
      <c:valAx>
        <c:axId val="180505984"/>
        <c:scaling>
          <c:orientation val="minMax"/>
        </c:scaling>
        <c:axPos val="l"/>
        <c:majorGridlines/>
        <c:title>
          <c:tx>
            <c:rich>
              <a:bodyPr rot="0" vert="horz"/>
              <a:lstStyle/>
              <a:p>
                <a:pPr>
                  <a:defRPr/>
                </a:pPr>
                <a:r>
                  <a:rPr lang="en-US"/>
                  <a:t>%</a:t>
                </a:r>
              </a:p>
            </c:rich>
          </c:tx>
          <c:layout/>
        </c:title>
        <c:numFmt formatCode="General" sourceLinked="1"/>
        <c:tickLblPos val="nextTo"/>
        <c:crossAx val="180504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Lichfield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9.4</c:v>
                </c:pt>
                <c:pt idx="1">
                  <c:v>8</c:v>
                </c:pt>
                <c:pt idx="2">
                  <c:v>9.1999999999999993</c:v>
                </c:pt>
              </c:numCache>
            </c:numRef>
          </c:val>
        </c:ser>
        <c:axId val="180423296"/>
        <c:axId val="18042918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80423296"/>
        <c:axId val="180429184"/>
      </c:lineChart>
      <c:catAx>
        <c:axId val="180423296"/>
        <c:scaling>
          <c:orientation val="minMax"/>
        </c:scaling>
        <c:axPos val="b"/>
        <c:numFmt formatCode="General" sourceLinked="1"/>
        <c:tickLblPos val="nextTo"/>
        <c:txPr>
          <a:bodyPr/>
          <a:lstStyle/>
          <a:p>
            <a:pPr>
              <a:defRPr sz="800"/>
            </a:pPr>
            <a:endParaRPr lang="en-US"/>
          </a:p>
        </c:txPr>
        <c:crossAx val="180429184"/>
        <c:crosses val="autoZero"/>
        <c:auto val="1"/>
        <c:lblAlgn val="ctr"/>
        <c:lblOffset val="100"/>
      </c:catAx>
      <c:valAx>
        <c:axId val="180429184"/>
        <c:scaling>
          <c:orientation val="minMax"/>
        </c:scaling>
        <c:axPos val="l"/>
        <c:majorGridlines/>
        <c:title>
          <c:tx>
            <c:rich>
              <a:bodyPr rot="0" vert="horz"/>
              <a:lstStyle/>
              <a:p>
                <a:pPr>
                  <a:defRPr/>
                </a:pPr>
                <a:r>
                  <a:rPr lang="en-US"/>
                  <a:t>%</a:t>
                </a:r>
              </a:p>
            </c:rich>
          </c:tx>
          <c:layout/>
        </c:title>
        <c:numFmt formatCode="General" sourceLinked="1"/>
        <c:tickLblPos val="nextTo"/>
        <c:crossAx val="180423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Lichfield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8.0722891566265051</c:v>
                </c:pt>
                <c:pt idx="2">
                  <c:v>7.4938574938574938</c:v>
                </c:pt>
                <c:pt idx="3">
                  <c:v>7.4519230769230766</c:v>
                </c:pt>
                <c:pt idx="4">
                  <c:v>7.6372315035799518</c:v>
                </c:pt>
                <c:pt idx="5">
                  <c:v>7.8160919540229887</c:v>
                </c:pt>
                <c:pt idx="6">
                  <c:v>8.1433224755700326</c:v>
                </c:pt>
                <c:pt idx="7">
                  <c:v>8.2365364308342137</c:v>
                </c:pt>
                <c:pt idx="8">
                  <c:v>10.62992125984252</c:v>
                </c:pt>
                <c:pt idx="9">
                  <c:v>9.2803030303030312</c:v>
                </c:pt>
              </c:numCache>
            </c:numRef>
          </c:val>
        </c:ser>
        <c:axId val="180460544"/>
        <c:axId val="18047052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80460544"/>
        <c:axId val="180470528"/>
      </c:lineChart>
      <c:catAx>
        <c:axId val="180460544"/>
        <c:scaling>
          <c:orientation val="minMax"/>
        </c:scaling>
        <c:axPos val="b"/>
        <c:numFmt formatCode="General" sourceLinked="1"/>
        <c:tickLblPos val="nextTo"/>
        <c:txPr>
          <a:bodyPr/>
          <a:lstStyle/>
          <a:p>
            <a:pPr>
              <a:defRPr sz="800"/>
            </a:pPr>
            <a:endParaRPr lang="en-US"/>
          </a:p>
        </c:txPr>
        <c:crossAx val="180470528"/>
        <c:crosses val="autoZero"/>
        <c:auto val="1"/>
        <c:lblAlgn val="ctr"/>
        <c:lblOffset val="100"/>
      </c:catAx>
      <c:valAx>
        <c:axId val="180470528"/>
        <c:scaling>
          <c:orientation val="minMax"/>
        </c:scaling>
        <c:axPos val="l"/>
        <c:majorGridlines/>
        <c:title>
          <c:tx>
            <c:rich>
              <a:bodyPr rot="0" vert="horz"/>
              <a:lstStyle/>
              <a:p>
                <a:pPr>
                  <a:defRPr/>
                </a:pPr>
                <a:r>
                  <a:rPr lang="en-US"/>
                  <a:t>%</a:t>
                </a:r>
              </a:p>
            </c:rich>
          </c:tx>
          <c:layout/>
        </c:title>
        <c:numFmt formatCode="General" sourceLinked="1"/>
        <c:tickLblPos val="nextTo"/>
        <c:crossAx val="1804605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Lichfield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3.1</c:v>
                </c:pt>
                <c:pt idx="1">
                  <c:v>3</c:v>
                </c:pt>
                <c:pt idx="2">
                  <c:v>3.1</c:v>
                </c:pt>
              </c:numCache>
            </c:numRef>
          </c:val>
        </c:ser>
        <c:axId val="180632960"/>
        <c:axId val="180663424"/>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80632960"/>
        <c:axId val="180663424"/>
      </c:lineChart>
      <c:catAx>
        <c:axId val="180632960"/>
        <c:scaling>
          <c:orientation val="minMax"/>
        </c:scaling>
        <c:axPos val="b"/>
        <c:numFmt formatCode="General" sourceLinked="1"/>
        <c:tickLblPos val="nextTo"/>
        <c:txPr>
          <a:bodyPr/>
          <a:lstStyle/>
          <a:p>
            <a:pPr>
              <a:defRPr sz="800"/>
            </a:pPr>
            <a:endParaRPr lang="en-US"/>
          </a:p>
        </c:txPr>
        <c:crossAx val="180663424"/>
        <c:crosses val="autoZero"/>
        <c:auto val="1"/>
        <c:lblAlgn val="ctr"/>
        <c:lblOffset val="100"/>
      </c:catAx>
      <c:valAx>
        <c:axId val="180663424"/>
        <c:scaling>
          <c:orientation val="minMax"/>
        </c:scaling>
        <c:axPos val="l"/>
        <c:majorGridlines/>
        <c:title>
          <c:tx>
            <c:rich>
              <a:bodyPr rot="0" vert="horz"/>
              <a:lstStyle/>
              <a:p>
                <a:pPr>
                  <a:defRPr/>
                </a:pPr>
                <a:r>
                  <a:rPr lang="en-US"/>
                  <a:t>%</a:t>
                </a:r>
              </a:p>
            </c:rich>
          </c:tx>
          <c:layout/>
        </c:title>
        <c:numFmt formatCode="General" sourceLinked="1"/>
        <c:tickLblPos val="nextTo"/>
        <c:crossAx val="180632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Lichfield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0.24096385542168675</c:v>
                </c:pt>
                <c:pt idx="2">
                  <c:v>0.12285012285012285</c:v>
                </c:pt>
                <c:pt idx="3">
                  <c:v>0.24038461538461539</c:v>
                </c:pt>
                <c:pt idx="4">
                  <c:v>0.35799522673031026</c:v>
                </c:pt>
                <c:pt idx="5">
                  <c:v>0.34482758620689657</c:v>
                </c:pt>
                <c:pt idx="6">
                  <c:v>0.32573289902280128</c:v>
                </c:pt>
                <c:pt idx="7">
                  <c:v>0.3167898627243928</c:v>
                </c:pt>
                <c:pt idx="8">
                  <c:v>0.39370078740157483</c:v>
                </c:pt>
                <c:pt idx="9">
                  <c:v>0.37878787878787878</c:v>
                </c:pt>
              </c:numCache>
            </c:numRef>
          </c:val>
        </c:ser>
        <c:axId val="180690944"/>
        <c:axId val="18069248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80690944"/>
        <c:axId val="180692480"/>
      </c:lineChart>
      <c:catAx>
        <c:axId val="180690944"/>
        <c:scaling>
          <c:orientation val="minMax"/>
        </c:scaling>
        <c:axPos val="b"/>
        <c:numFmt formatCode="General" sourceLinked="1"/>
        <c:tickLblPos val="nextTo"/>
        <c:txPr>
          <a:bodyPr/>
          <a:lstStyle/>
          <a:p>
            <a:pPr>
              <a:defRPr sz="800"/>
            </a:pPr>
            <a:endParaRPr lang="en-US"/>
          </a:p>
        </c:txPr>
        <c:crossAx val="180692480"/>
        <c:crosses val="autoZero"/>
        <c:auto val="1"/>
        <c:lblAlgn val="ctr"/>
        <c:lblOffset val="100"/>
      </c:catAx>
      <c:valAx>
        <c:axId val="180692480"/>
        <c:scaling>
          <c:orientation val="minMax"/>
        </c:scaling>
        <c:axPos val="l"/>
        <c:majorGridlines/>
        <c:title>
          <c:tx>
            <c:rich>
              <a:bodyPr rot="0" vert="horz"/>
              <a:lstStyle/>
              <a:p>
                <a:pPr>
                  <a:defRPr/>
                </a:pPr>
                <a:r>
                  <a:rPr lang="en-US"/>
                  <a:t>%</a:t>
                </a:r>
              </a:p>
            </c:rich>
          </c:tx>
          <c:layout/>
        </c:title>
        <c:numFmt formatCode="General" sourceLinked="1"/>
        <c:tickLblPos val="nextTo"/>
        <c:crossAx val="180690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Lichfield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6.2</c:v>
                </c:pt>
                <c:pt idx="1">
                  <c:v>6</c:v>
                </c:pt>
                <c:pt idx="2">
                  <c:v>6.1</c:v>
                </c:pt>
              </c:numCache>
            </c:numRef>
          </c:val>
        </c:ser>
        <c:axId val="180724096"/>
        <c:axId val="18072563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80724096"/>
        <c:axId val="180725632"/>
      </c:lineChart>
      <c:catAx>
        <c:axId val="180724096"/>
        <c:scaling>
          <c:orientation val="minMax"/>
        </c:scaling>
        <c:axPos val="b"/>
        <c:numFmt formatCode="General" sourceLinked="1"/>
        <c:tickLblPos val="nextTo"/>
        <c:txPr>
          <a:bodyPr/>
          <a:lstStyle/>
          <a:p>
            <a:pPr>
              <a:defRPr sz="800"/>
            </a:pPr>
            <a:endParaRPr lang="en-US"/>
          </a:p>
        </c:txPr>
        <c:crossAx val="180725632"/>
        <c:crosses val="autoZero"/>
        <c:auto val="1"/>
        <c:lblAlgn val="ctr"/>
        <c:lblOffset val="100"/>
      </c:catAx>
      <c:valAx>
        <c:axId val="180725632"/>
        <c:scaling>
          <c:orientation val="minMax"/>
        </c:scaling>
        <c:axPos val="l"/>
        <c:majorGridlines/>
        <c:title>
          <c:tx>
            <c:rich>
              <a:bodyPr rot="0" vert="horz"/>
              <a:lstStyle/>
              <a:p>
                <a:pPr>
                  <a:defRPr/>
                </a:pPr>
                <a:r>
                  <a:rPr lang="en-US"/>
                  <a:t>%</a:t>
                </a:r>
              </a:p>
            </c:rich>
          </c:tx>
          <c:layout/>
        </c:title>
        <c:numFmt formatCode="General" sourceLinked="1"/>
        <c:tickLblPos val="nextTo"/>
        <c:crossAx val="18072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Lichfield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1.4457831325301205</c:v>
                </c:pt>
                <c:pt idx="2">
                  <c:v>1.597051597051597</c:v>
                </c:pt>
                <c:pt idx="3">
                  <c:v>1.6826923076923077</c:v>
                </c:pt>
                <c:pt idx="4">
                  <c:v>1.5513126491646778</c:v>
                </c:pt>
                <c:pt idx="5">
                  <c:v>1.7241379310344827</c:v>
                </c:pt>
                <c:pt idx="6">
                  <c:v>1.6286644951140066</c:v>
                </c:pt>
                <c:pt idx="7">
                  <c:v>1.4783526927138331</c:v>
                </c:pt>
                <c:pt idx="8">
                  <c:v>1.4763779527559056</c:v>
                </c:pt>
                <c:pt idx="9">
                  <c:v>1.7045454545454546</c:v>
                </c:pt>
              </c:numCache>
            </c:numRef>
          </c:val>
        </c:ser>
        <c:axId val="180781824"/>
        <c:axId val="18078336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80781824"/>
        <c:axId val="180783360"/>
      </c:lineChart>
      <c:catAx>
        <c:axId val="180781824"/>
        <c:scaling>
          <c:orientation val="minMax"/>
        </c:scaling>
        <c:axPos val="b"/>
        <c:numFmt formatCode="General" sourceLinked="1"/>
        <c:tickLblPos val="nextTo"/>
        <c:txPr>
          <a:bodyPr/>
          <a:lstStyle/>
          <a:p>
            <a:pPr>
              <a:defRPr sz="800"/>
            </a:pPr>
            <a:endParaRPr lang="en-US"/>
          </a:p>
        </c:txPr>
        <c:crossAx val="180783360"/>
        <c:crosses val="autoZero"/>
        <c:auto val="1"/>
        <c:lblAlgn val="ctr"/>
        <c:lblOffset val="100"/>
      </c:catAx>
      <c:valAx>
        <c:axId val="180783360"/>
        <c:scaling>
          <c:orientation val="minMax"/>
        </c:scaling>
        <c:axPos val="l"/>
        <c:majorGridlines/>
        <c:title>
          <c:tx>
            <c:rich>
              <a:bodyPr rot="0" vert="horz"/>
              <a:lstStyle/>
              <a:p>
                <a:pPr>
                  <a:defRPr/>
                </a:pPr>
                <a:r>
                  <a:rPr lang="en-US"/>
                  <a:t>%</a:t>
                </a:r>
              </a:p>
            </c:rich>
          </c:tx>
          <c:layout/>
        </c:title>
        <c:numFmt formatCode="General" sourceLinked="1"/>
        <c:tickLblPos val="nextTo"/>
        <c:crossAx val="180781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Lichfield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469.9</c:v>
                </c:pt>
                <c:pt idx="2">
                  <c:v>470</c:v>
                </c:pt>
                <c:pt idx="3">
                  <c:v>482.1</c:v>
                </c:pt>
                <c:pt idx="4">
                  <c:v>449</c:v>
                </c:pt>
                <c:pt idx="5">
                  <c:v>433.7</c:v>
                </c:pt>
                <c:pt idx="6">
                  <c:v>461.2</c:v>
                </c:pt>
                <c:pt idx="7">
                  <c:v>461.6</c:v>
                </c:pt>
                <c:pt idx="8">
                  <c:v>492.3</c:v>
                </c:pt>
                <c:pt idx="9">
                  <c:v>528.20000000000005</c:v>
                </c:pt>
                <c:pt idx="10">
                  <c:v>494.1</c:v>
                </c:pt>
                <c:pt idx="11">
                  <c:v>496.5</c:v>
                </c:pt>
              </c:numCache>
            </c:numRef>
          </c:val>
        </c:ser>
        <c:marker val="1"/>
        <c:axId val="141940224"/>
        <c:axId val="141941760"/>
      </c:lineChart>
      <c:catAx>
        <c:axId val="141940224"/>
        <c:scaling>
          <c:orientation val="minMax"/>
        </c:scaling>
        <c:axPos val="b"/>
        <c:numFmt formatCode="General" sourceLinked="1"/>
        <c:tickLblPos val="nextTo"/>
        <c:txPr>
          <a:bodyPr/>
          <a:lstStyle/>
          <a:p>
            <a:pPr>
              <a:defRPr sz="900"/>
            </a:pPr>
            <a:endParaRPr lang="en-US"/>
          </a:p>
        </c:txPr>
        <c:crossAx val="141941760"/>
        <c:crosses val="autoZero"/>
        <c:auto val="1"/>
        <c:lblAlgn val="ctr"/>
        <c:lblOffset val="100"/>
      </c:catAx>
      <c:valAx>
        <c:axId val="141941760"/>
        <c:scaling>
          <c:orientation val="minMax"/>
        </c:scaling>
        <c:axPos val="l"/>
        <c:majorGridlines/>
        <c:title>
          <c:tx>
            <c:rich>
              <a:bodyPr rot="0" vert="horz"/>
              <a:lstStyle/>
              <a:p>
                <a:pPr>
                  <a:defRPr/>
                </a:pPr>
                <a:r>
                  <a:rPr lang="en-US"/>
                  <a:t>£</a:t>
                </a:r>
              </a:p>
            </c:rich>
          </c:tx>
          <c:layout/>
        </c:title>
        <c:numFmt formatCode="General" sourceLinked="1"/>
        <c:tickLblPos val="nextTo"/>
        <c:crossAx val="141940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Lichfield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9.4</c:v>
                </c:pt>
                <c:pt idx="1">
                  <c:v>12</c:v>
                </c:pt>
                <c:pt idx="2">
                  <c:v>12.2</c:v>
                </c:pt>
              </c:numCache>
            </c:numRef>
          </c:val>
        </c:ser>
        <c:axId val="180896896"/>
        <c:axId val="18089843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80896896"/>
        <c:axId val="180898432"/>
      </c:lineChart>
      <c:catAx>
        <c:axId val="180896896"/>
        <c:scaling>
          <c:orientation val="minMax"/>
        </c:scaling>
        <c:axPos val="b"/>
        <c:numFmt formatCode="General" sourceLinked="1"/>
        <c:tickLblPos val="nextTo"/>
        <c:txPr>
          <a:bodyPr/>
          <a:lstStyle/>
          <a:p>
            <a:pPr>
              <a:defRPr sz="800"/>
            </a:pPr>
            <a:endParaRPr lang="en-US"/>
          </a:p>
        </c:txPr>
        <c:crossAx val="180898432"/>
        <c:crosses val="autoZero"/>
        <c:auto val="1"/>
        <c:lblAlgn val="ctr"/>
        <c:lblOffset val="100"/>
      </c:catAx>
      <c:valAx>
        <c:axId val="180898432"/>
        <c:scaling>
          <c:orientation val="minMax"/>
        </c:scaling>
        <c:axPos val="l"/>
        <c:majorGridlines/>
        <c:title>
          <c:tx>
            <c:rich>
              <a:bodyPr rot="0" vert="horz"/>
              <a:lstStyle/>
              <a:p>
                <a:pPr>
                  <a:defRPr/>
                </a:pPr>
                <a:r>
                  <a:rPr lang="en-US"/>
                  <a:t>%</a:t>
                </a:r>
              </a:p>
            </c:rich>
          </c:tx>
          <c:layout/>
        </c:title>
        <c:numFmt formatCode="General" sourceLinked="1"/>
        <c:tickLblPos val="nextTo"/>
        <c:crossAx val="1808968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Lichfield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2.7710843373493974</c:v>
                </c:pt>
                <c:pt idx="2">
                  <c:v>2.9484029484029484</c:v>
                </c:pt>
                <c:pt idx="3">
                  <c:v>3.125</c:v>
                </c:pt>
                <c:pt idx="4">
                  <c:v>3.1026252983293556</c:v>
                </c:pt>
                <c:pt idx="5">
                  <c:v>3.3333333333333335</c:v>
                </c:pt>
                <c:pt idx="6">
                  <c:v>3.2573289902280131</c:v>
                </c:pt>
                <c:pt idx="7">
                  <c:v>3.4846884899683208</c:v>
                </c:pt>
                <c:pt idx="8">
                  <c:v>3.3464566929133857</c:v>
                </c:pt>
                <c:pt idx="9">
                  <c:v>3.3143939393939394</c:v>
                </c:pt>
              </c:numCache>
            </c:numRef>
          </c:val>
        </c:ser>
        <c:axId val="180937856"/>
        <c:axId val="18093939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80937856"/>
        <c:axId val="180939392"/>
      </c:lineChart>
      <c:catAx>
        <c:axId val="180937856"/>
        <c:scaling>
          <c:orientation val="minMax"/>
        </c:scaling>
        <c:axPos val="b"/>
        <c:numFmt formatCode="General" sourceLinked="1"/>
        <c:tickLblPos val="nextTo"/>
        <c:txPr>
          <a:bodyPr/>
          <a:lstStyle/>
          <a:p>
            <a:pPr>
              <a:defRPr sz="800"/>
            </a:pPr>
            <a:endParaRPr lang="en-US"/>
          </a:p>
        </c:txPr>
        <c:crossAx val="180939392"/>
        <c:crosses val="autoZero"/>
        <c:auto val="1"/>
        <c:lblAlgn val="ctr"/>
        <c:lblOffset val="100"/>
      </c:catAx>
      <c:valAx>
        <c:axId val="180939392"/>
        <c:scaling>
          <c:orientation val="minMax"/>
        </c:scaling>
        <c:axPos val="l"/>
        <c:majorGridlines/>
        <c:title>
          <c:tx>
            <c:rich>
              <a:bodyPr rot="0" vert="horz"/>
              <a:lstStyle/>
              <a:p>
                <a:pPr>
                  <a:defRPr/>
                </a:pPr>
                <a:r>
                  <a:rPr lang="en-US"/>
                  <a:t>%</a:t>
                </a:r>
              </a:p>
            </c:rich>
          </c:tx>
          <c:layout/>
        </c:title>
        <c:numFmt formatCode="General" sourceLinked="1"/>
        <c:tickLblPos val="nextTo"/>
        <c:crossAx val="18093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Lichfield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6.2</c:v>
                </c:pt>
                <c:pt idx="1">
                  <c:v>7</c:v>
                </c:pt>
                <c:pt idx="2">
                  <c:v>7.1</c:v>
                </c:pt>
              </c:numCache>
            </c:numRef>
          </c:val>
        </c:ser>
        <c:axId val="180851840"/>
        <c:axId val="180853376"/>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80851840"/>
        <c:axId val="180853376"/>
      </c:lineChart>
      <c:catAx>
        <c:axId val="180851840"/>
        <c:scaling>
          <c:orientation val="minMax"/>
        </c:scaling>
        <c:axPos val="b"/>
        <c:numFmt formatCode="General" sourceLinked="1"/>
        <c:tickLblPos val="nextTo"/>
        <c:txPr>
          <a:bodyPr/>
          <a:lstStyle/>
          <a:p>
            <a:pPr>
              <a:defRPr sz="800"/>
            </a:pPr>
            <a:endParaRPr lang="en-US"/>
          </a:p>
        </c:txPr>
        <c:crossAx val="180853376"/>
        <c:crosses val="autoZero"/>
        <c:auto val="1"/>
        <c:lblAlgn val="ctr"/>
        <c:lblOffset val="100"/>
      </c:catAx>
      <c:valAx>
        <c:axId val="180853376"/>
        <c:scaling>
          <c:orientation val="minMax"/>
        </c:scaling>
        <c:axPos val="l"/>
        <c:majorGridlines/>
        <c:title>
          <c:tx>
            <c:rich>
              <a:bodyPr rot="0" vert="horz"/>
              <a:lstStyle/>
              <a:p>
                <a:pPr>
                  <a:defRPr/>
                </a:pPr>
                <a:r>
                  <a:rPr lang="en-US"/>
                  <a:t>%</a:t>
                </a:r>
              </a:p>
            </c:rich>
          </c:tx>
          <c:layout/>
        </c:title>
        <c:numFmt formatCode="General" sourceLinked="1"/>
        <c:tickLblPos val="nextTo"/>
        <c:crossAx val="1808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Lichfield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6.9879518072289155</c:v>
                </c:pt>
                <c:pt idx="2">
                  <c:v>6.756756756756757</c:v>
                </c:pt>
                <c:pt idx="3">
                  <c:v>6.490384615384615</c:v>
                </c:pt>
                <c:pt idx="4">
                  <c:v>6.6825775656324584</c:v>
                </c:pt>
                <c:pt idx="5">
                  <c:v>6.4367816091954024</c:v>
                </c:pt>
                <c:pt idx="6">
                  <c:v>6.7318132464712273</c:v>
                </c:pt>
                <c:pt idx="7">
                  <c:v>6.6525871172122493</c:v>
                </c:pt>
                <c:pt idx="8">
                  <c:v>6.2992125984251972</c:v>
                </c:pt>
                <c:pt idx="9">
                  <c:v>6.0606060606060606</c:v>
                </c:pt>
              </c:numCache>
            </c:numRef>
          </c:val>
        </c:ser>
        <c:axId val="181032448"/>
        <c:axId val="181033984"/>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81032448"/>
        <c:axId val="181033984"/>
      </c:lineChart>
      <c:catAx>
        <c:axId val="181032448"/>
        <c:scaling>
          <c:orientation val="minMax"/>
        </c:scaling>
        <c:axPos val="b"/>
        <c:numFmt formatCode="General" sourceLinked="1"/>
        <c:tickLblPos val="nextTo"/>
        <c:txPr>
          <a:bodyPr/>
          <a:lstStyle/>
          <a:p>
            <a:pPr>
              <a:defRPr sz="800"/>
            </a:pPr>
            <a:endParaRPr lang="en-US"/>
          </a:p>
        </c:txPr>
        <c:crossAx val="181033984"/>
        <c:crosses val="autoZero"/>
        <c:auto val="1"/>
        <c:lblAlgn val="ctr"/>
        <c:lblOffset val="100"/>
      </c:catAx>
      <c:valAx>
        <c:axId val="181033984"/>
        <c:scaling>
          <c:orientation val="minMax"/>
        </c:scaling>
        <c:axPos val="l"/>
        <c:majorGridlines/>
        <c:title>
          <c:tx>
            <c:rich>
              <a:bodyPr rot="0" vert="horz"/>
              <a:lstStyle/>
              <a:p>
                <a:pPr>
                  <a:defRPr/>
                </a:pPr>
                <a:r>
                  <a:rPr lang="en-US"/>
                  <a:t>%</a:t>
                </a:r>
              </a:p>
            </c:rich>
          </c:tx>
          <c:layout/>
        </c:title>
        <c:numFmt formatCode="General" sourceLinked="1"/>
        <c:tickLblPos val="nextTo"/>
        <c:crossAx val="181032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Lichfield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64.32224009237494</c:v>
                </c:pt>
                <c:pt idx="1">
                  <c:v>65.398844161817351</c:v>
                </c:pt>
                <c:pt idx="2">
                  <c:v>64.226052234853114</c:v>
                </c:pt>
              </c:numCache>
            </c:numRef>
          </c:val>
        </c:ser>
        <c:marker val="1"/>
        <c:axId val="181089792"/>
        <c:axId val="181091328"/>
      </c:lineChart>
      <c:catAx>
        <c:axId val="181089792"/>
        <c:scaling>
          <c:orientation val="minMax"/>
        </c:scaling>
        <c:axPos val="b"/>
        <c:numFmt formatCode="General" sourceLinked="1"/>
        <c:tickLblPos val="nextTo"/>
        <c:txPr>
          <a:bodyPr/>
          <a:lstStyle/>
          <a:p>
            <a:pPr>
              <a:defRPr sz="800"/>
            </a:pPr>
            <a:endParaRPr lang="en-US"/>
          </a:p>
        </c:txPr>
        <c:crossAx val="181091328"/>
        <c:crosses val="autoZero"/>
        <c:auto val="1"/>
        <c:lblAlgn val="ctr"/>
        <c:lblOffset val="100"/>
      </c:catAx>
      <c:valAx>
        <c:axId val="181091328"/>
        <c:scaling>
          <c:orientation val="minMax"/>
        </c:scaling>
        <c:axPos val="l"/>
        <c:majorGridlines/>
        <c:title>
          <c:tx>
            <c:rich>
              <a:bodyPr rot="0" vert="horz"/>
              <a:lstStyle/>
              <a:p>
                <a:pPr>
                  <a:defRPr/>
                </a:pPr>
                <a:r>
                  <a:rPr lang="en-US"/>
                  <a:t>%</a:t>
                </a:r>
              </a:p>
            </c:rich>
          </c:tx>
          <c:layout/>
        </c:title>
        <c:numFmt formatCode="0.00" sourceLinked="1"/>
        <c:tickLblPos val="nextTo"/>
        <c:crossAx val="18108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Lichfield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35.67775990762506</c:v>
                </c:pt>
                <c:pt idx="1">
                  <c:v>34.601155838182656</c:v>
                </c:pt>
                <c:pt idx="2">
                  <c:v>35.773947765146886</c:v>
                </c:pt>
              </c:numCache>
            </c:numRef>
          </c:val>
        </c:ser>
        <c:marker val="1"/>
        <c:axId val="181130752"/>
        <c:axId val="181132288"/>
      </c:lineChart>
      <c:catAx>
        <c:axId val="181130752"/>
        <c:scaling>
          <c:orientation val="minMax"/>
        </c:scaling>
        <c:axPos val="b"/>
        <c:numFmt formatCode="General" sourceLinked="1"/>
        <c:tickLblPos val="nextTo"/>
        <c:txPr>
          <a:bodyPr/>
          <a:lstStyle/>
          <a:p>
            <a:pPr>
              <a:defRPr sz="800"/>
            </a:pPr>
            <a:endParaRPr lang="en-US"/>
          </a:p>
        </c:txPr>
        <c:crossAx val="181132288"/>
        <c:crosses val="autoZero"/>
        <c:auto val="1"/>
        <c:lblAlgn val="ctr"/>
        <c:lblOffset val="100"/>
      </c:catAx>
      <c:valAx>
        <c:axId val="181132288"/>
        <c:scaling>
          <c:orientation val="minMax"/>
        </c:scaling>
        <c:axPos val="l"/>
        <c:majorGridlines/>
        <c:title>
          <c:tx>
            <c:rich>
              <a:bodyPr rot="0" vert="horz"/>
              <a:lstStyle/>
              <a:p>
                <a:pPr>
                  <a:defRPr/>
                </a:pPr>
                <a:r>
                  <a:rPr lang="en-US"/>
                  <a:t>%</a:t>
                </a:r>
              </a:p>
            </c:rich>
          </c:tx>
          <c:layout/>
        </c:title>
        <c:numFmt formatCode="General" sourceLinked="1"/>
        <c:tickLblPos val="nextTo"/>
        <c:crossAx val="1811307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Lichfield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11.386036537589179</c:v>
                </c:pt>
                <c:pt idx="1">
                  <c:v>10.978463015177875</c:v>
                </c:pt>
                <c:pt idx="2">
                  <c:v>10.565130587132787</c:v>
                </c:pt>
              </c:numCache>
            </c:numRef>
          </c:val>
        </c:ser>
        <c:marker val="1"/>
        <c:axId val="181184000"/>
        <c:axId val="181185536"/>
      </c:lineChart>
      <c:catAx>
        <c:axId val="181184000"/>
        <c:scaling>
          <c:orientation val="minMax"/>
        </c:scaling>
        <c:axPos val="b"/>
        <c:numFmt formatCode="General" sourceLinked="1"/>
        <c:tickLblPos val="nextTo"/>
        <c:crossAx val="181185536"/>
        <c:crosses val="autoZero"/>
        <c:auto val="1"/>
        <c:lblAlgn val="ctr"/>
        <c:lblOffset val="100"/>
      </c:catAx>
      <c:valAx>
        <c:axId val="181185536"/>
        <c:scaling>
          <c:orientation val="minMax"/>
        </c:scaling>
        <c:axPos val="l"/>
        <c:majorGridlines/>
        <c:title>
          <c:tx>
            <c:rich>
              <a:bodyPr rot="0" vert="horz"/>
              <a:lstStyle/>
              <a:p>
                <a:pPr>
                  <a:defRPr/>
                </a:pPr>
                <a:r>
                  <a:rPr lang="en-US"/>
                  <a:t>%</a:t>
                </a:r>
              </a:p>
            </c:rich>
          </c:tx>
          <c:layout/>
        </c:title>
        <c:numFmt formatCode="General" sourceLinked="1"/>
        <c:tickLblPos val="nextTo"/>
        <c:crossAx val="181184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Lichfield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61.590003621876129</c:v>
                </c:pt>
                <c:pt idx="1">
                  <c:v>59.908925318761383</c:v>
                </c:pt>
                <c:pt idx="2">
                  <c:v>63.266486694947936</c:v>
                </c:pt>
              </c:numCache>
            </c:numRef>
          </c:val>
        </c:ser>
        <c:marker val="1"/>
        <c:axId val="181290496"/>
        <c:axId val="181292032"/>
      </c:lineChart>
      <c:catAx>
        <c:axId val="181290496"/>
        <c:scaling>
          <c:orientation val="minMax"/>
        </c:scaling>
        <c:axPos val="b"/>
        <c:numFmt formatCode="General" sourceLinked="1"/>
        <c:tickLblPos val="nextTo"/>
        <c:txPr>
          <a:bodyPr/>
          <a:lstStyle/>
          <a:p>
            <a:pPr>
              <a:defRPr sz="800"/>
            </a:pPr>
            <a:endParaRPr lang="en-US"/>
          </a:p>
        </c:txPr>
        <c:crossAx val="181292032"/>
        <c:crosses val="autoZero"/>
        <c:auto val="1"/>
        <c:lblAlgn val="ctr"/>
        <c:lblOffset val="100"/>
      </c:catAx>
      <c:valAx>
        <c:axId val="181292032"/>
        <c:scaling>
          <c:orientation val="minMax"/>
        </c:scaling>
        <c:axPos val="l"/>
        <c:majorGridlines/>
        <c:title>
          <c:tx>
            <c:rich>
              <a:bodyPr rot="0" vert="horz"/>
              <a:lstStyle/>
              <a:p>
                <a:pPr>
                  <a:defRPr/>
                </a:pPr>
                <a:r>
                  <a:rPr lang="en-US"/>
                  <a:t>%</a:t>
                </a:r>
              </a:p>
            </c:rich>
          </c:tx>
          <c:layout/>
        </c:title>
        <c:numFmt formatCode="General" sourceLinked="1"/>
        <c:tickLblPos val="nextTo"/>
        <c:crossAx val="1812904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Lichfield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38.409996378123871</c:v>
                </c:pt>
                <c:pt idx="1">
                  <c:v>40.10928961748634</c:v>
                </c:pt>
                <c:pt idx="2">
                  <c:v>36.733513305052064</c:v>
                </c:pt>
              </c:numCache>
            </c:numRef>
          </c:val>
        </c:ser>
        <c:marker val="1"/>
        <c:axId val="181331456"/>
        <c:axId val="181332992"/>
      </c:lineChart>
      <c:catAx>
        <c:axId val="181331456"/>
        <c:scaling>
          <c:orientation val="minMax"/>
        </c:scaling>
        <c:axPos val="b"/>
        <c:numFmt formatCode="General" sourceLinked="1"/>
        <c:tickLblPos val="nextTo"/>
        <c:txPr>
          <a:bodyPr/>
          <a:lstStyle/>
          <a:p>
            <a:pPr>
              <a:defRPr sz="800"/>
            </a:pPr>
            <a:endParaRPr lang="en-US"/>
          </a:p>
        </c:txPr>
        <c:crossAx val="181332992"/>
        <c:crosses val="autoZero"/>
        <c:auto val="1"/>
        <c:lblAlgn val="ctr"/>
        <c:lblOffset val="100"/>
      </c:catAx>
      <c:valAx>
        <c:axId val="181332992"/>
        <c:scaling>
          <c:orientation val="minMax"/>
        </c:scaling>
        <c:axPos val="l"/>
        <c:majorGridlines/>
        <c:title>
          <c:tx>
            <c:rich>
              <a:bodyPr rot="0" vert="horz"/>
              <a:lstStyle/>
              <a:p>
                <a:pPr>
                  <a:defRPr/>
                </a:pPr>
                <a:r>
                  <a:rPr lang="en-US"/>
                  <a:t>%</a:t>
                </a:r>
              </a:p>
            </c:rich>
          </c:tx>
          <c:layout/>
        </c:title>
        <c:numFmt formatCode="General" sourceLinked="1"/>
        <c:tickLblPos val="nextTo"/>
        <c:crossAx val="181331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Lichfield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88.613963462410823</c:v>
                </c:pt>
                <c:pt idx="1">
                  <c:v>89.02153698482212</c:v>
                </c:pt>
                <c:pt idx="2">
                  <c:v>89.434869412867215</c:v>
                </c:pt>
              </c:numCache>
            </c:numRef>
          </c:val>
        </c:ser>
        <c:marker val="1"/>
        <c:axId val="181245440"/>
        <c:axId val="181246976"/>
      </c:lineChart>
      <c:catAx>
        <c:axId val="181245440"/>
        <c:scaling>
          <c:orientation val="minMax"/>
        </c:scaling>
        <c:axPos val="b"/>
        <c:numFmt formatCode="General" sourceLinked="1"/>
        <c:tickLblPos val="nextTo"/>
        <c:crossAx val="181246976"/>
        <c:crosses val="autoZero"/>
        <c:auto val="1"/>
        <c:lblAlgn val="ctr"/>
        <c:lblOffset val="100"/>
      </c:catAx>
      <c:valAx>
        <c:axId val="181246976"/>
        <c:scaling>
          <c:orientation val="minMax"/>
        </c:scaling>
        <c:axPos val="l"/>
        <c:majorGridlines/>
        <c:title>
          <c:tx>
            <c:rich>
              <a:bodyPr rot="0" vert="horz"/>
              <a:lstStyle/>
              <a:p>
                <a:pPr>
                  <a:defRPr/>
                </a:pPr>
                <a:r>
                  <a:rPr lang="en-US"/>
                  <a:t>%</a:t>
                </a:r>
              </a:p>
            </c:rich>
          </c:tx>
          <c:layout/>
        </c:title>
        <c:numFmt formatCode="General" sourceLinked="1"/>
        <c:tickLblPos val="nextTo"/>
        <c:crossAx val="18124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2.2999999999999998</c:v>
                </c:pt>
                <c:pt idx="1">
                  <c:v>1.6</c:v>
                </c:pt>
                <c:pt idx="2">
                  <c:v>14.5</c:v>
                </c:pt>
                <c:pt idx="3">
                  <c:v>8.1</c:v>
                </c:pt>
                <c:pt idx="4">
                  <c:v>2.6</c:v>
                </c:pt>
                <c:pt idx="5">
                  <c:v>4</c:v>
                </c:pt>
                <c:pt idx="6">
                  <c:v>4</c:v>
                </c:pt>
                <c:pt idx="7">
                  <c:v>7.3</c:v>
                </c:pt>
                <c:pt idx="8">
                  <c:v>8.1</c:v>
                </c:pt>
                <c:pt idx="9">
                  <c:v>4</c:v>
                </c:pt>
                <c:pt idx="10">
                  <c:v>2.2999999999999998</c:v>
                </c:pt>
                <c:pt idx="11">
                  <c:v>1.6</c:v>
                </c:pt>
                <c:pt idx="12">
                  <c:v>9.6999999999999993</c:v>
                </c:pt>
                <c:pt idx="13">
                  <c:v>6.5</c:v>
                </c:pt>
                <c:pt idx="14">
                  <c:v>4</c:v>
                </c:pt>
                <c:pt idx="15">
                  <c:v>5.6</c:v>
                </c:pt>
                <c:pt idx="16">
                  <c:v>8.1</c:v>
                </c:pt>
                <c:pt idx="17">
                  <c:v>5.6</c:v>
                </c:pt>
              </c:numCache>
            </c:numRef>
          </c:val>
        </c:ser>
        <c:ser>
          <c:idx val="7"/>
          <c:order val="1"/>
          <c:tx>
            <c:strRef>
              <c:f>'front page'!$AM$19</c:f>
              <c:strCache>
                <c:ptCount val="1"/>
                <c:pt idx="0">
                  <c:v>2016</c:v>
                </c:pt>
              </c:strCache>
            </c:strRef>
          </c:tx>
          <c:val>
            <c:numRef>
              <c:f>'front page'!$AM$20:$AM$37</c:f>
              <c:numCache>
                <c:formatCode>General</c:formatCode>
                <c:ptCount val="18"/>
                <c:pt idx="0">
                  <c:v>1.8</c:v>
                </c:pt>
                <c:pt idx="1">
                  <c:v>1.1000000000000001</c:v>
                </c:pt>
                <c:pt idx="2">
                  <c:v>13.6</c:v>
                </c:pt>
                <c:pt idx="3">
                  <c:v>6.8</c:v>
                </c:pt>
                <c:pt idx="4">
                  <c:v>2.1</c:v>
                </c:pt>
                <c:pt idx="5">
                  <c:v>4.5</c:v>
                </c:pt>
                <c:pt idx="6">
                  <c:v>6.8</c:v>
                </c:pt>
                <c:pt idx="7">
                  <c:v>6.8</c:v>
                </c:pt>
                <c:pt idx="8">
                  <c:v>9.1</c:v>
                </c:pt>
                <c:pt idx="9">
                  <c:v>3.8</c:v>
                </c:pt>
                <c:pt idx="10">
                  <c:v>2.1</c:v>
                </c:pt>
                <c:pt idx="11">
                  <c:v>1.4</c:v>
                </c:pt>
                <c:pt idx="12">
                  <c:v>9.1</c:v>
                </c:pt>
                <c:pt idx="13">
                  <c:v>6.1</c:v>
                </c:pt>
                <c:pt idx="14">
                  <c:v>3.8</c:v>
                </c:pt>
                <c:pt idx="15">
                  <c:v>4.5</c:v>
                </c:pt>
                <c:pt idx="16">
                  <c:v>9.1</c:v>
                </c:pt>
                <c:pt idx="17">
                  <c:v>5.3</c:v>
                </c:pt>
              </c:numCache>
            </c:numRef>
          </c:val>
        </c:ser>
        <c:ser>
          <c:idx val="0"/>
          <c:order val="2"/>
          <c:tx>
            <c:strRef>
              <c:f>'front page'!$AN$19</c:f>
              <c:strCache>
                <c:ptCount val="1"/>
                <c:pt idx="0">
                  <c:v>2017</c:v>
                </c:pt>
              </c:strCache>
            </c:strRef>
          </c:tx>
          <c:val>
            <c:numRef>
              <c:f>'front page'!$AN$20:$AN$37</c:f>
              <c:numCache>
                <c:formatCode>General</c:formatCode>
                <c:ptCount val="18"/>
                <c:pt idx="0">
                  <c:v>1.9</c:v>
                </c:pt>
                <c:pt idx="1">
                  <c:v>0.9</c:v>
                </c:pt>
                <c:pt idx="2">
                  <c:v>12.5</c:v>
                </c:pt>
                <c:pt idx="3">
                  <c:v>7.8</c:v>
                </c:pt>
                <c:pt idx="4">
                  <c:v>2.5</c:v>
                </c:pt>
                <c:pt idx="5">
                  <c:v>4.7</c:v>
                </c:pt>
                <c:pt idx="6">
                  <c:v>7</c:v>
                </c:pt>
                <c:pt idx="7">
                  <c:v>5.5</c:v>
                </c:pt>
                <c:pt idx="8">
                  <c:v>6.2</c:v>
                </c:pt>
                <c:pt idx="9">
                  <c:v>3.1</c:v>
                </c:pt>
                <c:pt idx="10">
                  <c:v>2.2000000000000002</c:v>
                </c:pt>
                <c:pt idx="11">
                  <c:v>1.9</c:v>
                </c:pt>
                <c:pt idx="12">
                  <c:v>9.4</c:v>
                </c:pt>
                <c:pt idx="13">
                  <c:v>7</c:v>
                </c:pt>
                <c:pt idx="14">
                  <c:v>3.9</c:v>
                </c:pt>
                <c:pt idx="15">
                  <c:v>4.7</c:v>
                </c:pt>
                <c:pt idx="16">
                  <c:v>10.9</c:v>
                </c:pt>
                <c:pt idx="17">
                  <c:v>5.5</c:v>
                </c:pt>
              </c:numCache>
            </c:numRef>
          </c:val>
        </c:ser>
        <c:axId val="179000064"/>
        <c:axId val="179001600"/>
      </c:barChart>
      <c:catAx>
        <c:axId val="179000064"/>
        <c:scaling>
          <c:orientation val="minMax"/>
        </c:scaling>
        <c:axPos val="b"/>
        <c:numFmt formatCode="General" sourceLinked="1"/>
        <c:tickLblPos val="nextTo"/>
        <c:txPr>
          <a:bodyPr/>
          <a:lstStyle/>
          <a:p>
            <a:pPr>
              <a:defRPr sz="900"/>
            </a:pPr>
            <a:endParaRPr lang="en-US"/>
          </a:p>
        </c:txPr>
        <c:crossAx val="179001600"/>
        <c:crosses val="autoZero"/>
        <c:auto val="1"/>
        <c:lblAlgn val="ctr"/>
        <c:lblOffset val="100"/>
      </c:catAx>
      <c:valAx>
        <c:axId val="179001600"/>
        <c:scaling>
          <c:orientation val="minMax"/>
        </c:scaling>
        <c:axPos val="l"/>
        <c:majorGridlines/>
        <c:title>
          <c:tx>
            <c:rich>
              <a:bodyPr rot="0" vert="horz"/>
              <a:lstStyle/>
              <a:p>
                <a:pPr>
                  <a:defRPr/>
                </a:pPr>
                <a:r>
                  <a:rPr lang="en-US"/>
                  <a:t>%</a:t>
                </a:r>
              </a:p>
            </c:rich>
          </c:tx>
          <c:layout/>
        </c:title>
        <c:numFmt formatCode="General" sourceLinked="1"/>
        <c:tickLblPos val="nextTo"/>
        <c:crossAx val="179000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Lichfield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64.67330603127327</c:v>
                </c:pt>
                <c:pt idx="1">
                  <c:v>66.078127456926566</c:v>
                </c:pt>
                <c:pt idx="2">
                  <c:v>64.33940774487472</c:v>
                </c:pt>
              </c:numCache>
            </c:numRef>
          </c:val>
        </c:ser>
        <c:marker val="1"/>
        <c:axId val="181421568"/>
        <c:axId val="181423104"/>
      </c:lineChart>
      <c:catAx>
        <c:axId val="181421568"/>
        <c:scaling>
          <c:orientation val="minMax"/>
        </c:scaling>
        <c:axPos val="b"/>
        <c:numFmt formatCode="General" sourceLinked="1"/>
        <c:tickLblPos val="nextTo"/>
        <c:txPr>
          <a:bodyPr/>
          <a:lstStyle/>
          <a:p>
            <a:pPr>
              <a:defRPr sz="800"/>
            </a:pPr>
            <a:endParaRPr lang="en-US"/>
          </a:p>
        </c:txPr>
        <c:crossAx val="181423104"/>
        <c:crosses val="autoZero"/>
        <c:auto val="1"/>
        <c:lblAlgn val="ctr"/>
        <c:lblOffset val="100"/>
      </c:catAx>
      <c:valAx>
        <c:axId val="181423104"/>
        <c:scaling>
          <c:orientation val="minMax"/>
        </c:scaling>
        <c:axPos val="l"/>
        <c:majorGridlines/>
        <c:title>
          <c:tx>
            <c:rich>
              <a:bodyPr rot="0" vert="horz"/>
              <a:lstStyle/>
              <a:p>
                <a:pPr>
                  <a:defRPr/>
                </a:pPr>
                <a:r>
                  <a:rPr lang="en-US"/>
                  <a:t>%</a:t>
                </a:r>
              </a:p>
            </c:rich>
          </c:tx>
          <c:layout/>
        </c:title>
        <c:numFmt formatCode="General" sourceLinked="1"/>
        <c:tickLblPos val="nextTo"/>
        <c:crossAx val="18142156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Lichfield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35.32669396872673</c:v>
                </c:pt>
                <c:pt idx="1">
                  <c:v>33.921872543073434</c:v>
                </c:pt>
                <c:pt idx="2">
                  <c:v>35.660592255125287</c:v>
                </c:pt>
              </c:numCache>
            </c:numRef>
          </c:val>
        </c:ser>
        <c:marker val="1"/>
        <c:axId val="181339648"/>
        <c:axId val="181341184"/>
      </c:lineChart>
      <c:catAx>
        <c:axId val="181339648"/>
        <c:scaling>
          <c:orientation val="minMax"/>
        </c:scaling>
        <c:axPos val="b"/>
        <c:numFmt formatCode="General" sourceLinked="1"/>
        <c:tickLblPos val="nextTo"/>
        <c:txPr>
          <a:bodyPr/>
          <a:lstStyle/>
          <a:p>
            <a:pPr>
              <a:defRPr sz="800"/>
            </a:pPr>
            <a:endParaRPr lang="en-US"/>
          </a:p>
        </c:txPr>
        <c:crossAx val="181341184"/>
        <c:crosses val="autoZero"/>
        <c:auto val="1"/>
        <c:lblAlgn val="ctr"/>
        <c:lblOffset val="100"/>
      </c:catAx>
      <c:valAx>
        <c:axId val="181341184"/>
        <c:scaling>
          <c:orientation val="minMax"/>
        </c:scaling>
        <c:axPos val="l"/>
        <c:majorGridlines/>
        <c:title>
          <c:tx>
            <c:rich>
              <a:bodyPr rot="0" vert="horz"/>
              <a:lstStyle/>
              <a:p>
                <a:pPr>
                  <a:defRPr/>
                </a:pPr>
                <a:r>
                  <a:rPr lang="en-US"/>
                  <a:t>%</a:t>
                </a:r>
              </a:p>
            </c:rich>
          </c:tx>
          <c:layout/>
        </c:title>
        <c:numFmt formatCode="General" sourceLinked="1"/>
        <c:tickLblPos val="nextTo"/>
        <c:crossAx val="18133964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Lichfield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0.82</c:v>
                </c:pt>
                <c:pt idx="2">
                  <c:v>0.82</c:v>
                </c:pt>
                <c:pt idx="3">
                  <c:v>0.87</c:v>
                </c:pt>
                <c:pt idx="4">
                  <c:v>0.91</c:v>
                </c:pt>
              </c:numCache>
            </c:numRef>
          </c:val>
        </c:ser>
        <c:axId val="181385088"/>
        <c:axId val="181386624"/>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81385088"/>
        <c:axId val="181386624"/>
      </c:lineChart>
      <c:catAx>
        <c:axId val="181385088"/>
        <c:scaling>
          <c:orientation val="minMax"/>
        </c:scaling>
        <c:axPos val="b"/>
        <c:numFmt formatCode="General" sourceLinked="1"/>
        <c:tickLblPos val="nextTo"/>
        <c:crossAx val="181386624"/>
        <c:crosses val="autoZero"/>
        <c:auto val="1"/>
        <c:lblAlgn val="ctr"/>
        <c:lblOffset val="100"/>
      </c:catAx>
      <c:valAx>
        <c:axId val="181386624"/>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813850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Lichfield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21.3</c:v>
                </c:pt>
                <c:pt idx="2">
                  <c:v>22.6</c:v>
                </c:pt>
                <c:pt idx="3">
                  <c:v>21.8</c:v>
                </c:pt>
                <c:pt idx="4">
                  <c:v>22.1</c:v>
                </c:pt>
                <c:pt idx="5">
                  <c:v>24</c:v>
                </c:pt>
                <c:pt idx="6">
                  <c:v>19.3</c:v>
                </c:pt>
                <c:pt idx="7">
                  <c:v>17.7</c:v>
                </c:pt>
                <c:pt idx="8">
                  <c:v>15.8</c:v>
                </c:pt>
                <c:pt idx="9">
                  <c:v>18.8</c:v>
                </c:pt>
                <c:pt idx="10">
                  <c:v>18.899999999999999</c:v>
                </c:pt>
                <c:pt idx="11">
                  <c:v>21.1</c:v>
                </c:pt>
                <c:pt idx="12">
                  <c:v>22.1</c:v>
                </c:pt>
                <c:pt idx="13">
                  <c:v>21.2</c:v>
                </c:pt>
                <c:pt idx="14">
                  <c:v>21.4</c:v>
                </c:pt>
                <c:pt idx="15">
                  <c:v>16.100000000000001</c:v>
                </c:pt>
                <c:pt idx="16">
                  <c:v>15.8</c:v>
                </c:pt>
                <c:pt idx="17">
                  <c:v>12</c:v>
                </c:pt>
                <c:pt idx="18">
                  <c:v>16.399999999999999</c:v>
                </c:pt>
                <c:pt idx="19">
                  <c:v>16.7</c:v>
                </c:pt>
                <c:pt idx="20">
                  <c:v>19.100000000000001</c:v>
                </c:pt>
                <c:pt idx="21">
                  <c:v>21.7</c:v>
                </c:pt>
                <c:pt idx="22">
                  <c:v>18.5</c:v>
                </c:pt>
                <c:pt idx="23">
                  <c:v>21.9</c:v>
                </c:pt>
                <c:pt idx="24">
                  <c:v>22.1</c:v>
                </c:pt>
                <c:pt idx="25">
                  <c:v>21.2</c:v>
                </c:pt>
                <c:pt idx="26">
                  <c:v>23.7</c:v>
                </c:pt>
                <c:pt idx="27">
                  <c:v>19.899999999999999</c:v>
                </c:pt>
                <c:pt idx="28">
                  <c:v>21.6</c:v>
                </c:pt>
                <c:pt idx="29">
                  <c:v>21.8</c:v>
                </c:pt>
              </c:numCache>
            </c:numRef>
          </c:val>
        </c:ser>
        <c:axId val="181512832"/>
        <c:axId val="18153510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81512832"/>
        <c:axId val="181535104"/>
      </c:lineChart>
      <c:catAx>
        <c:axId val="181512832"/>
        <c:scaling>
          <c:orientation val="minMax"/>
        </c:scaling>
        <c:axPos val="b"/>
        <c:tickLblPos val="nextTo"/>
        <c:txPr>
          <a:bodyPr/>
          <a:lstStyle/>
          <a:p>
            <a:pPr>
              <a:defRPr sz="1000"/>
            </a:pPr>
            <a:endParaRPr lang="en-US"/>
          </a:p>
        </c:txPr>
        <c:crossAx val="181535104"/>
        <c:crosses val="autoZero"/>
        <c:auto val="1"/>
        <c:lblAlgn val="ctr"/>
        <c:lblOffset val="100"/>
      </c:catAx>
      <c:valAx>
        <c:axId val="181535104"/>
        <c:scaling>
          <c:orientation val="minMax"/>
        </c:scaling>
        <c:axPos val="l"/>
        <c:majorGridlines/>
        <c:title>
          <c:tx>
            <c:rich>
              <a:bodyPr rot="0" vert="horz"/>
              <a:lstStyle/>
              <a:p>
                <a:pPr>
                  <a:defRPr/>
                </a:pPr>
                <a:r>
                  <a:rPr lang="en-US"/>
                  <a:t>%</a:t>
                </a:r>
              </a:p>
            </c:rich>
          </c:tx>
          <c:layout/>
        </c:title>
        <c:numFmt formatCode="General" sourceLinked="1"/>
        <c:tickLblPos val="nextTo"/>
        <c:crossAx val="1815128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Lichfield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90.4</c:v>
                </c:pt>
                <c:pt idx="2">
                  <c:v>90.9</c:v>
                </c:pt>
                <c:pt idx="3">
                  <c:v>90.8</c:v>
                </c:pt>
                <c:pt idx="4">
                  <c:v>91.7</c:v>
                </c:pt>
                <c:pt idx="5">
                  <c:v>88.7</c:v>
                </c:pt>
                <c:pt idx="6">
                  <c:v>89.7</c:v>
                </c:pt>
                <c:pt idx="7">
                  <c:v>73.2</c:v>
                </c:pt>
                <c:pt idx="8">
                  <c:v>73.900000000000006</c:v>
                </c:pt>
                <c:pt idx="9">
                  <c:v>78.599999999999994</c:v>
                </c:pt>
                <c:pt idx="10">
                  <c:v>76.7</c:v>
                </c:pt>
                <c:pt idx="11">
                  <c:v>78.2</c:v>
                </c:pt>
                <c:pt idx="12">
                  <c:v>81.5</c:v>
                </c:pt>
                <c:pt idx="13">
                  <c:v>79.400000000000006</c:v>
                </c:pt>
                <c:pt idx="14">
                  <c:v>79.5</c:v>
                </c:pt>
                <c:pt idx="15">
                  <c:v>84</c:v>
                </c:pt>
                <c:pt idx="16">
                  <c:v>78.7</c:v>
                </c:pt>
                <c:pt idx="17">
                  <c:v>81.8</c:v>
                </c:pt>
                <c:pt idx="18">
                  <c:v>66.900000000000006</c:v>
                </c:pt>
                <c:pt idx="19">
                  <c:v>72.8</c:v>
                </c:pt>
                <c:pt idx="20">
                  <c:v>80.099999999999994</c:v>
                </c:pt>
                <c:pt idx="21">
                  <c:v>82.7</c:v>
                </c:pt>
                <c:pt idx="22">
                  <c:v>91.8</c:v>
                </c:pt>
                <c:pt idx="23">
                  <c:v>85.9</c:v>
                </c:pt>
                <c:pt idx="24">
                  <c:v>78.7</c:v>
                </c:pt>
                <c:pt idx="25">
                  <c:v>78.099999999999994</c:v>
                </c:pt>
                <c:pt idx="26">
                  <c:v>78.900000000000006</c:v>
                </c:pt>
                <c:pt idx="27">
                  <c:v>73.099999999999994</c:v>
                </c:pt>
                <c:pt idx="28">
                  <c:v>78</c:v>
                </c:pt>
                <c:pt idx="29">
                  <c:v>78.8</c:v>
                </c:pt>
              </c:numCache>
            </c:numRef>
          </c:val>
        </c:ser>
        <c:axId val="181554560"/>
        <c:axId val="18156454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81554560"/>
        <c:axId val="181564544"/>
      </c:lineChart>
      <c:catAx>
        <c:axId val="181554560"/>
        <c:scaling>
          <c:orientation val="minMax"/>
        </c:scaling>
        <c:axPos val="b"/>
        <c:tickLblPos val="nextTo"/>
        <c:crossAx val="181564544"/>
        <c:crosses val="autoZero"/>
        <c:auto val="1"/>
        <c:lblAlgn val="ctr"/>
        <c:lblOffset val="100"/>
      </c:catAx>
      <c:valAx>
        <c:axId val="181564544"/>
        <c:scaling>
          <c:orientation val="minMax"/>
        </c:scaling>
        <c:axPos val="l"/>
        <c:majorGridlines/>
        <c:title>
          <c:tx>
            <c:rich>
              <a:bodyPr rot="0" vert="horz"/>
              <a:lstStyle/>
              <a:p>
                <a:pPr>
                  <a:defRPr/>
                </a:pPr>
                <a:r>
                  <a:rPr lang="en-US"/>
                  <a:t>%</a:t>
                </a:r>
              </a:p>
            </c:rich>
          </c:tx>
          <c:layout/>
        </c:title>
        <c:numFmt formatCode="General" sourceLinked="1"/>
        <c:tickLblPos val="nextTo"/>
        <c:crossAx val="1815545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Lichfield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1.7</c:v>
                </c:pt>
                <c:pt idx="2">
                  <c:v>1.5</c:v>
                </c:pt>
                <c:pt idx="3">
                  <c:v>1.4</c:v>
                </c:pt>
                <c:pt idx="4">
                  <c:v>1.3</c:v>
                </c:pt>
                <c:pt idx="5">
                  <c:v>1.4</c:v>
                </c:pt>
                <c:pt idx="6">
                  <c:v>1.5</c:v>
                </c:pt>
                <c:pt idx="7">
                  <c:v>1.4</c:v>
                </c:pt>
                <c:pt idx="8">
                  <c:v>1.3</c:v>
                </c:pt>
                <c:pt idx="9">
                  <c:v>1.3</c:v>
                </c:pt>
                <c:pt idx="10">
                  <c:v>1.1000000000000001</c:v>
                </c:pt>
                <c:pt idx="11">
                  <c:v>1</c:v>
                </c:pt>
                <c:pt idx="12">
                  <c:v>0.9</c:v>
                </c:pt>
                <c:pt idx="13">
                  <c:v>0.8</c:v>
                </c:pt>
                <c:pt idx="14">
                  <c:v>0.8</c:v>
                </c:pt>
                <c:pt idx="15">
                  <c:v>0.7</c:v>
                </c:pt>
                <c:pt idx="16">
                  <c:v>0.7</c:v>
                </c:pt>
                <c:pt idx="17">
                  <c:v>0.7</c:v>
                </c:pt>
                <c:pt idx="18">
                  <c:v>0.8</c:v>
                </c:pt>
                <c:pt idx="19">
                  <c:v>0.7</c:v>
                </c:pt>
                <c:pt idx="20">
                  <c:v>0.6</c:v>
                </c:pt>
                <c:pt idx="21">
                  <c:v>0.6</c:v>
                </c:pt>
                <c:pt idx="22">
                  <c:v>0.6</c:v>
                </c:pt>
                <c:pt idx="23">
                  <c:v>0.6</c:v>
                </c:pt>
                <c:pt idx="24">
                  <c:v>0.7</c:v>
                </c:pt>
                <c:pt idx="25">
                  <c:v>0.6</c:v>
                </c:pt>
                <c:pt idx="26">
                  <c:v>0.6</c:v>
                </c:pt>
                <c:pt idx="27">
                  <c:v>0.6</c:v>
                </c:pt>
                <c:pt idx="28">
                  <c:v>0.6</c:v>
                </c:pt>
                <c:pt idx="29">
                  <c:v>0.7</c:v>
                </c:pt>
                <c:pt idx="30">
                  <c:v>0.7</c:v>
                </c:pt>
                <c:pt idx="31">
                  <c:v>0.7</c:v>
                </c:pt>
                <c:pt idx="32">
                  <c:v>0.7</c:v>
                </c:pt>
                <c:pt idx="33">
                  <c:v>0.7</c:v>
                </c:pt>
                <c:pt idx="34">
                  <c:v>0.7</c:v>
                </c:pt>
                <c:pt idx="35">
                  <c:v>0.6</c:v>
                </c:pt>
                <c:pt idx="36">
                  <c:v>0.7</c:v>
                </c:pt>
                <c:pt idx="37">
                  <c:v>0.7</c:v>
                </c:pt>
                <c:pt idx="38">
                  <c:v>0.7</c:v>
                </c:pt>
                <c:pt idx="39">
                  <c:v>0.7</c:v>
                </c:pt>
                <c:pt idx="40">
                  <c:v>0.6</c:v>
                </c:pt>
                <c:pt idx="41">
                  <c:v>0.7</c:v>
                </c:pt>
                <c:pt idx="42">
                  <c:v>0.7</c:v>
                </c:pt>
                <c:pt idx="43">
                  <c:v>0.8</c:v>
                </c:pt>
                <c:pt idx="44">
                  <c:v>0.8</c:v>
                </c:pt>
                <c:pt idx="45">
                  <c:v>0.7</c:v>
                </c:pt>
                <c:pt idx="46">
                  <c:v>0.7</c:v>
                </c:pt>
                <c:pt idx="47">
                  <c:v>0.7</c:v>
                </c:pt>
                <c:pt idx="48">
                  <c:v>0.7</c:v>
                </c:pt>
                <c:pt idx="49">
                  <c:v>0.7</c:v>
                </c:pt>
                <c:pt idx="50">
                  <c:v>0.8</c:v>
                </c:pt>
                <c:pt idx="51">
                  <c:v>0.7</c:v>
                </c:pt>
                <c:pt idx="52">
                  <c:v>0.7</c:v>
                </c:pt>
                <c:pt idx="53">
                  <c:v>0.8</c:v>
                </c:pt>
                <c:pt idx="54">
                  <c:v>0.9</c:v>
                </c:pt>
                <c:pt idx="55">
                  <c:v>1.1000000000000001</c:v>
                </c:pt>
                <c:pt idx="56">
                  <c:v>1.2</c:v>
                </c:pt>
                <c:pt idx="57">
                  <c:v>1.2</c:v>
                </c:pt>
                <c:pt idx="58">
                  <c:v>1.3</c:v>
                </c:pt>
                <c:pt idx="59">
                  <c:v>1.3</c:v>
                </c:pt>
                <c:pt idx="60">
                  <c:v>1.3</c:v>
                </c:pt>
                <c:pt idx="61">
                  <c:v>1.3</c:v>
                </c:pt>
              </c:numCache>
            </c:numRef>
          </c:val>
        </c:ser>
        <c:axId val="181760000"/>
        <c:axId val="1817615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1760000"/>
        <c:axId val="181761536"/>
      </c:lineChart>
      <c:catAx>
        <c:axId val="181760000"/>
        <c:scaling>
          <c:orientation val="minMax"/>
        </c:scaling>
        <c:axPos val="b"/>
        <c:tickLblPos val="nextTo"/>
        <c:crossAx val="181761536"/>
        <c:crosses val="autoZero"/>
        <c:auto val="1"/>
        <c:lblAlgn val="ctr"/>
        <c:lblOffset val="100"/>
      </c:catAx>
      <c:valAx>
        <c:axId val="181761536"/>
        <c:scaling>
          <c:orientation val="minMax"/>
        </c:scaling>
        <c:axPos val="l"/>
        <c:majorGridlines/>
        <c:numFmt formatCode="General" sourceLinked="1"/>
        <c:tickLblPos val="nextTo"/>
        <c:crossAx val="1817600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0.6</c:v>
                </c:pt>
                <c:pt idx="1">
                  <c:v>0.2</c:v>
                </c:pt>
                <c:pt idx="2">
                  <c:v>2.4</c:v>
                </c:pt>
                <c:pt idx="3">
                  <c:v>2.9</c:v>
                </c:pt>
                <c:pt idx="4">
                  <c:v>0.7</c:v>
                </c:pt>
                <c:pt idx="5">
                  <c:v>1</c:v>
                </c:pt>
                <c:pt idx="6">
                  <c:v>17.600000000000001</c:v>
                </c:pt>
                <c:pt idx="7">
                  <c:v>2.1</c:v>
                </c:pt>
                <c:pt idx="8">
                  <c:v>23.5</c:v>
                </c:pt>
                <c:pt idx="9">
                  <c:v>0.6</c:v>
                </c:pt>
                <c:pt idx="10">
                  <c:v>0.9</c:v>
                </c:pt>
                <c:pt idx="11">
                  <c:v>0.7</c:v>
                </c:pt>
                <c:pt idx="12">
                  <c:v>5.3</c:v>
                </c:pt>
                <c:pt idx="13">
                  <c:v>13.2</c:v>
                </c:pt>
                <c:pt idx="14">
                  <c:v>1.8</c:v>
                </c:pt>
                <c:pt idx="15">
                  <c:v>8.8000000000000007</c:v>
                </c:pt>
                <c:pt idx="16">
                  <c:v>13.2</c:v>
                </c:pt>
                <c:pt idx="17">
                  <c:v>7.4</c:v>
                </c:pt>
              </c:numCache>
            </c:numRef>
          </c:val>
        </c:ser>
        <c:ser>
          <c:idx val="7"/>
          <c:order val="1"/>
          <c:tx>
            <c:strRef>
              <c:f>'front page'!$BP$19</c:f>
              <c:strCache>
                <c:ptCount val="1"/>
                <c:pt idx="0">
                  <c:v>2016</c:v>
                </c:pt>
              </c:strCache>
            </c:strRef>
          </c:tx>
          <c:val>
            <c:numRef>
              <c:f>'front page'!$BP$20:$BP$37</c:f>
              <c:numCache>
                <c:formatCode>General</c:formatCode>
                <c:ptCount val="18"/>
                <c:pt idx="0">
                  <c:v>0.6</c:v>
                </c:pt>
                <c:pt idx="1">
                  <c:v>0.1</c:v>
                </c:pt>
                <c:pt idx="2">
                  <c:v>2.9</c:v>
                </c:pt>
                <c:pt idx="3">
                  <c:v>1.8</c:v>
                </c:pt>
                <c:pt idx="4">
                  <c:v>1.2</c:v>
                </c:pt>
                <c:pt idx="5">
                  <c:v>1.3</c:v>
                </c:pt>
                <c:pt idx="6">
                  <c:v>14.7</c:v>
                </c:pt>
                <c:pt idx="7">
                  <c:v>2.6</c:v>
                </c:pt>
                <c:pt idx="8">
                  <c:v>23.5</c:v>
                </c:pt>
                <c:pt idx="9">
                  <c:v>0.6</c:v>
                </c:pt>
                <c:pt idx="10">
                  <c:v>1.2</c:v>
                </c:pt>
                <c:pt idx="11">
                  <c:v>0.6</c:v>
                </c:pt>
                <c:pt idx="12">
                  <c:v>4.0999999999999996</c:v>
                </c:pt>
                <c:pt idx="13">
                  <c:v>11.8</c:v>
                </c:pt>
                <c:pt idx="14">
                  <c:v>1.8</c:v>
                </c:pt>
                <c:pt idx="15">
                  <c:v>8.8000000000000007</c:v>
                </c:pt>
                <c:pt idx="16">
                  <c:v>14.7</c:v>
                </c:pt>
                <c:pt idx="17">
                  <c:v>10.3</c:v>
                </c:pt>
              </c:numCache>
            </c:numRef>
          </c:val>
        </c:ser>
        <c:ser>
          <c:idx val="0"/>
          <c:order val="2"/>
          <c:tx>
            <c:strRef>
              <c:f>'front page'!$BQ$19</c:f>
              <c:strCache>
                <c:ptCount val="1"/>
                <c:pt idx="0">
                  <c:v>2017</c:v>
                </c:pt>
              </c:strCache>
            </c:strRef>
          </c:tx>
          <c:val>
            <c:numRef>
              <c:f>'front page'!$BQ$20:$BQ$37</c:f>
              <c:numCache>
                <c:formatCode>General</c:formatCode>
                <c:ptCount val="18"/>
                <c:pt idx="0">
                  <c:v>0.4</c:v>
                </c:pt>
                <c:pt idx="1">
                  <c:v>0.2</c:v>
                </c:pt>
                <c:pt idx="2">
                  <c:v>2.5</c:v>
                </c:pt>
                <c:pt idx="3">
                  <c:v>1.9</c:v>
                </c:pt>
                <c:pt idx="4">
                  <c:v>1.2</c:v>
                </c:pt>
                <c:pt idx="5">
                  <c:v>1.2</c:v>
                </c:pt>
                <c:pt idx="6">
                  <c:v>12.5</c:v>
                </c:pt>
                <c:pt idx="7">
                  <c:v>1.7</c:v>
                </c:pt>
                <c:pt idx="8">
                  <c:v>19.399999999999999</c:v>
                </c:pt>
                <c:pt idx="9">
                  <c:v>1</c:v>
                </c:pt>
                <c:pt idx="10">
                  <c:v>1</c:v>
                </c:pt>
                <c:pt idx="11">
                  <c:v>1.2</c:v>
                </c:pt>
                <c:pt idx="12">
                  <c:v>5.6</c:v>
                </c:pt>
                <c:pt idx="13">
                  <c:v>13.9</c:v>
                </c:pt>
                <c:pt idx="14">
                  <c:v>1.7</c:v>
                </c:pt>
                <c:pt idx="15">
                  <c:v>6.9</c:v>
                </c:pt>
                <c:pt idx="16">
                  <c:v>13.9</c:v>
                </c:pt>
                <c:pt idx="17">
                  <c:v>9.6999999999999993</c:v>
                </c:pt>
              </c:numCache>
            </c:numRef>
          </c:val>
        </c:ser>
        <c:axId val="179113984"/>
        <c:axId val="179115520"/>
      </c:barChart>
      <c:catAx>
        <c:axId val="179113984"/>
        <c:scaling>
          <c:orientation val="minMax"/>
        </c:scaling>
        <c:axPos val="b"/>
        <c:tickLblPos val="nextTo"/>
        <c:txPr>
          <a:bodyPr/>
          <a:lstStyle/>
          <a:p>
            <a:pPr>
              <a:defRPr sz="900"/>
            </a:pPr>
            <a:endParaRPr lang="en-US"/>
          </a:p>
        </c:txPr>
        <c:crossAx val="179115520"/>
        <c:crosses val="autoZero"/>
        <c:auto val="1"/>
        <c:lblAlgn val="ctr"/>
        <c:lblOffset val="100"/>
      </c:catAx>
      <c:valAx>
        <c:axId val="179115520"/>
        <c:scaling>
          <c:orientation val="minMax"/>
        </c:scaling>
        <c:axPos val="l"/>
        <c:majorGridlines/>
        <c:title>
          <c:tx>
            <c:rich>
              <a:bodyPr rot="0" vert="horz"/>
              <a:lstStyle/>
              <a:p>
                <a:pPr>
                  <a:defRPr/>
                </a:pPr>
                <a:r>
                  <a:rPr lang="en-US"/>
                  <a:t>%</a:t>
                </a:r>
              </a:p>
            </c:rich>
          </c:tx>
          <c:layout/>
        </c:title>
        <c:numFmt formatCode="General" sourceLinked="1"/>
        <c:tickLblPos val="nextTo"/>
        <c:crossAx val="1791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5.7831325301204819</c:v>
                </c:pt>
                <c:pt idx="1">
                  <c:v>0.36144578313253012</c:v>
                </c:pt>
                <c:pt idx="2">
                  <c:v>7.2289156626506026</c:v>
                </c:pt>
                <c:pt idx="3">
                  <c:v>14.216867469879517</c:v>
                </c:pt>
                <c:pt idx="4">
                  <c:v>3.8554216867469879</c:v>
                </c:pt>
                <c:pt idx="5">
                  <c:v>5.903614457831325</c:v>
                </c:pt>
                <c:pt idx="6">
                  <c:v>7.2289156626506026</c:v>
                </c:pt>
                <c:pt idx="7">
                  <c:v>3.8554216867469879</c:v>
                </c:pt>
                <c:pt idx="8">
                  <c:v>5.0602409638554215</c:v>
                </c:pt>
                <c:pt idx="9">
                  <c:v>5.4216867469879517</c:v>
                </c:pt>
                <c:pt idx="10">
                  <c:v>1.8072289156626506</c:v>
                </c:pt>
                <c:pt idx="11">
                  <c:v>3.7349397590361444</c:v>
                </c:pt>
                <c:pt idx="12">
                  <c:v>16.024096385542169</c:v>
                </c:pt>
                <c:pt idx="13">
                  <c:v>8.0722891566265051</c:v>
                </c:pt>
                <c:pt idx="14">
                  <c:v>0.24096385542168675</c:v>
                </c:pt>
                <c:pt idx="15">
                  <c:v>1.4457831325301205</c:v>
                </c:pt>
                <c:pt idx="16">
                  <c:v>2.7710843373493974</c:v>
                </c:pt>
                <c:pt idx="17">
                  <c:v>6.9879518072289155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6.1425061425061429</c:v>
                </c:pt>
                <c:pt idx="1">
                  <c:v>0.49140049140049141</c:v>
                </c:pt>
                <c:pt idx="2">
                  <c:v>7.125307125307125</c:v>
                </c:pt>
                <c:pt idx="3">
                  <c:v>13.882063882063882</c:v>
                </c:pt>
                <c:pt idx="4">
                  <c:v>3.8083538083538082</c:v>
                </c:pt>
                <c:pt idx="5">
                  <c:v>5.7739557739557741</c:v>
                </c:pt>
                <c:pt idx="6">
                  <c:v>7.0024570024570023</c:v>
                </c:pt>
                <c:pt idx="7">
                  <c:v>3.5626535626535625</c:v>
                </c:pt>
                <c:pt idx="8">
                  <c:v>5.0368550368550364</c:v>
                </c:pt>
                <c:pt idx="9">
                  <c:v>5.4054054054054053</c:v>
                </c:pt>
                <c:pt idx="10">
                  <c:v>2.0884520884520885</c:v>
                </c:pt>
                <c:pt idx="11">
                  <c:v>3.8083538083538082</c:v>
                </c:pt>
                <c:pt idx="12">
                  <c:v>16.953316953316953</c:v>
                </c:pt>
                <c:pt idx="13">
                  <c:v>7.4938574938574938</c:v>
                </c:pt>
                <c:pt idx="14">
                  <c:v>0.12285012285012285</c:v>
                </c:pt>
                <c:pt idx="15">
                  <c:v>1.597051597051597</c:v>
                </c:pt>
                <c:pt idx="16">
                  <c:v>2.9484029484029484</c:v>
                </c:pt>
                <c:pt idx="17">
                  <c:v>6.756756756756757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5.8894230769230766</c:v>
                </c:pt>
                <c:pt idx="1">
                  <c:v>0.60096153846153844</c:v>
                </c:pt>
                <c:pt idx="2">
                  <c:v>7.2115384615384617</c:v>
                </c:pt>
                <c:pt idx="3">
                  <c:v>13.942307692307692</c:v>
                </c:pt>
                <c:pt idx="4">
                  <c:v>3.7259615384615383</c:v>
                </c:pt>
                <c:pt idx="5">
                  <c:v>5.6490384615384617</c:v>
                </c:pt>
                <c:pt idx="6">
                  <c:v>6.9711538461538458</c:v>
                </c:pt>
                <c:pt idx="7">
                  <c:v>3.4855769230769229</c:v>
                </c:pt>
                <c:pt idx="8">
                  <c:v>5.0480769230769234</c:v>
                </c:pt>
                <c:pt idx="9">
                  <c:v>5.4086538461538458</c:v>
                </c:pt>
                <c:pt idx="10">
                  <c:v>2.0432692307692308</c:v>
                </c:pt>
                <c:pt idx="11">
                  <c:v>4.2067307692307692</c:v>
                </c:pt>
                <c:pt idx="12">
                  <c:v>16.826923076923077</c:v>
                </c:pt>
                <c:pt idx="13">
                  <c:v>7.4519230769230766</c:v>
                </c:pt>
                <c:pt idx="14">
                  <c:v>0.24038461538461539</c:v>
                </c:pt>
                <c:pt idx="15">
                  <c:v>1.6826923076923077</c:v>
                </c:pt>
                <c:pt idx="16">
                  <c:v>3.125</c:v>
                </c:pt>
                <c:pt idx="17">
                  <c:v>6.490384615384615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6.085918854415274</c:v>
                </c:pt>
                <c:pt idx="1">
                  <c:v>0.71599045346062051</c:v>
                </c:pt>
                <c:pt idx="2">
                  <c:v>6.921241050119332</c:v>
                </c:pt>
                <c:pt idx="3">
                  <c:v>13.24582338902148</c:v>
                </c:pt>
                <c:pt idx="4">
                  <c:v>3.8186157517899759</c:v>
                </c:pt>
                <c:pt idx="5">
                  <c:v>5.7279236276849641</c:v>
                </c:pt>
                <c:pt idx="6">
                  <c:v>7.0405727923627683</c:v>
                </c:pt>
                <c:pt idx="7">
                  <c:v>3.5799522673031028</c:v>
                </c:pt>
                <c:pt idx="8">
                  <c:v>4.892601431980907</c:v>
                </c:pt>
                <c:pt idx="9">
                  <c:v>5.6085918854415278</c:v>
                </c:pt>
                <c:pt idx="10">
                  <c:v>1.7899761336515514</c:v>
                </c:pt>
                <c:pt idx="11">
                  <c:v>4.4152744630071599</c:v>
                </c:pt>
                <c:pt idx="12">
                  <c:v>16.825775656324581</c:v>
                </c:pt>
                <c:pt idx="13">
                  <c:v>7.6372315035799518</c:v>
                </c:pt>
                <c:pt idx="14">
                  <c:v>0.35799522673031026</c:v>
                </c:pt>
                <c:pt idx="15">
                  <c:v>1.5513126491646778</c:v>
                </c:pt>
                <c:pt idx="16">
                  <c:v>3.1026252983293556</c:v>
                </c:pt>
                <c:pt idx="17">
                  <c:v>6.6825775656324584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5.8620689655172411</c:v>
                </c:pt>
                <c:pt idx="1">
                  <c:v>0.57471264367816088</c:v>
                </c:pt>
                <c:pt idx="2">
                  <c:v>6.7816091954022992</c:v>
                </c:pt>
                <c:pt idx="3">
                  <c:v>13.103448275862069</c:v>
                </c:pt>
                <c:pt idx="4">
                  <c:v>3.7931034482758621</c:v>
                </c:pt>
                <c:pt idx="5">
                  <c:v>5.5172413793103452</c:v>
                </c:pt>
                <c:pt idx="6">
                  <c:v>6.7816091954022992</c:v>
                </c:pt>
                <c:pt idx="7">
                  <c:v>3.2183908045977012</c:v>
                </c:pt>
                <c:pt idx="8">
                  <c:v>5.0574712643678161</c:v>
                </c:pt>
                <c:pt idx="9">
                  <c:v>5.7471264367816088</c:v>
                </c:pt>
                <c:pt idx="10">
                  <c:v>1.8390804597701149</c:v>
                </c:pt>
                <c:pt idx="11">
                  <c:v>4.3678160919540234</c:v>
                </c:pt>
                <c:pt idx="12">
                  <c:v>17.701149425287355</c:v>
                </c:pt>
                <c:pt idx="13">
                  <c:v>7.8160919540229887</c:v>
                </c:pt>
                <c:pt idx="14">
                  <c:v>0.34482758620689657</c:v>
                </c:pt>
                <c:pt idx="15">
                  <c:v>1.7241379310344827</c:v>
                </c:pt>
                <c:pt idx="16">
                  <c:v>3.3333333333333335</c:v>
                </c:pt>
                <c:pt idx="17">
                  <c:v>6.4367816091954024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5.7546145494028229</c:v>
                </c:pt>
                <c:pt idx="1">
                  <c:v>0.65146579804560256</c:v>
                </c:pt>
                <c:pt idx="2">
                  <c:v>6.5146579804560263</c:v>
                </c:pt>
                <c:pt idx="3">
                  <c:v>12.920738327904452</c:v>
                </c:pt>
                <c:pt idx="4">
                  <c:v>3.5830618892508141</c:v>
                </c:pt>
                <c:pt idx="5">
                  <c:v>5.5374592833876219</c:v>
                </c:pt>
                <c:pt idx="6">
                  <c:v>6.2975027144408253</c:v>
                </c:pt>
                <c:pt idx="7">
                  <c:v>3.4744842562432141</c:v>
                </c:pt>
                <c:pt idx="8">
                  <c:v>4.9945711183496204</c:v>
                </c:pt>
                <c:pt idx="9">
                  <c:v>5.5374592833876219</c:v>
                </c:pt>
                <c:pt idx="10">
                  <c:v>1.9543973941368078</c:v>
                </c:pt>
                <c:pt idx="11">
                  <c:v>4.451682953311618</c:v>
                </c:pt>
                <c:pt idx="12">
                  <c:v>18.241042345276874</c:v>
                </c:pt>
                <c:pt idx="13">
                  <c:v>8.1433224755700326</c:v>
                </c:pt>
                <c:pt idx="14">
                  <c:v>0.32573289902280128</c:v>
                </c:pt>
                <c:pt idx="15">
                  <c:v>1.6286644951140066</c:v>
                </c:pt>
                <c:pt idx="16">
                  <c:v>3.2573289902280131</c:v>
                </c:pt>
                <c:pt idx="17">
                  <c:v>6.7318132464712273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5.8078141499472018</c:v>
                </c:pt>
                <c:pt idx="1">
                  <c:v>0.52798310454065467</c:v>
                </c:pt>
                <c:pt idx="2">
                  <c:v>6.335797254487856</c:v>
                </c:pt>
                <c:pt idx="3">
                  <c:v>13.093980992608236</c:v>
                </c:pt>
                <c:pt idx="4">
                  <c:v>3.5902851108764517</c:v>
                </c:pt>
                <c:pt idx="5">
                  <c:v>5.4910242872228086</c:v>
                </c:pt>
                <c:pt idx="6">
                  <c:v>6.0190073917634637</c:v>
                </c:pt>
                <c:pt idx="7">
                  <c:v>4.0126715945089755</c:v>
                </c:pt>
                <c:pt idx="8">
                  <c:v>4.9630411826821543</c:v>
                </c:pt>
                <c:pt idx="9">
                  <c:v>5.5966209081309399</c:v>
                </c:pt>
                <c:pt idx="10">
                  <c:v>2.0063357972544877</c:v>
                </c:pt>
                <c:pt idx="11">
                  <c:v>4.3294614572333687</c:v>
                </c:pt>
                <c:pt idx="12">
                  <c:v>18.057022175290392</c:v>
                </c:pt>
                <c:pt idx="13">
                  <c:v>8.2365364308342137</c:v>
                </c:pt>
                <c:pt idx="14">
                  <c:v>0.3167898627243928</c:v>
                </c:pt>
                <c:pt idx="15">
                  <c:v>1.4783526927138331</c:v>
                </c:pt>
                <c:pt idx="16">
                  <c:v>3.4846884899683208</c:v>
                </c:pt>
                <c:pt idx="17">
                  <c:v>6.6525871172122493</c:v>
                </c:pt>
              </c:numCache>
            </c:numRef>
          </c:val>
        </c:ser>
        <c:ser>
          <c:idx val="0"/>
          <c:order val="7"/>
          <c:tx>
            <c:strRef>
              <c:f>'front page'!$J$10</c:f>
              <c:strCache>
                <c:ptCount val="1"/>
                <c:pt idx="0">
                  <c:v>2017</c:v>
                </c:pt>
              </c:strCache>
            </c:strRef>
          </c:tx>
          <c:val>
            <c:numRef>
              <c:f>'front page'!$J$11:$J$28</c:f>
              <c:numCache>
                <c:formatCode>General</c:formatCode>
                <c:ptCount val="18"/>
                <c:pt idx="0">
                  <c:v>5.5118110236220472</c:v>
                </c:pt>
                <c:pt idx="1">
                  <c:v>0.59055118110236215</c:v>
                </c:pt>
                <c:pt idx="2">
                  <c:v>5.9055118110236222</c:v>
                </c:pt>
                <c:pt idx="3">
                  <c:v>12.795275590551181</c:v>
                </c:pt>
                <c:pt idx="4">
                  <c:v>3.4448818897637796</c:v>
                </c:pt>
                <c:pt idx="5">
                  <c:v>5.1181102362204722</c:v>
                </c:pt>
                <c:pt idx="6">
                  <c:v>5.5118110236220472</c:v>
                </c:pt>
                <c:pt idx="7">
                  <c:v>5.8070866141732287</c:v>
                </c:pt>
                <c:pt idx="8">
                  <c:v>4.7244094488188972</c:v>
                </c:pt>
                <c:pt idx="9">
                  <c:v>5.5118110236220472</c:v>
                </c:pt>
                <c:pt idx="10">
                  <c:v>1.8700787401574803</c:v>
                </c:pt>
                <c:pt idx="11">
                  <c:v>4.0354330708661417</c:v>
                </c:pt>
                <c:pt idx="12">
                  <c:v>17.027559055118111</c:v>
                </c:pt>
                <c:pt idx="13">
                  <c:v>10.62992125984252</c:v>
                </c:pt>
                <c:pt idx="14">
                  <c:v>0.39370078740157483</c:v>
                </c:pt>
                <c:pt idx="15">
                  <c:v>1.4763779527559056</c:v>
                </c:pt>
                <c:pt idx="16">
                  <c:v>3.3464566929133857</c:v>
                </c:pt>
                <c:pt idx="17">
                  <c:v>6.2992125984251972</c:v>
                </c:pt>
              </c:numCache>
            </c:numRef>
          </c:val>
        </c:ser>
        <c:ser>
          <c:idx val="1"/>
          <c:order val="8"/>
          <c:tx>
            <c:strRef>
              <c:f>'front page'!$K$10</c:f>
              <c:strCache>
                <c:ptCount val="1"/>
                <c:pt idx="0">
                  <c:v>2018</c:v>
                </c:pt>
              </c:strCache>
            </c:strRef>
          </c:tx>
          <c:val>
            <c:numRef>
              <c:f>'front page'!$K$11:$K$28</c:f>
              <c:numCache>
                <c:formatCode>General</c:formatCode>
                <c:ptCount val="18"/>
                <c:pt idx="0">
                  <c:v>5.3030303030303028</c:v>
                </c:pt>
                <c:pt idx="1">
                  <c:v>0.56818181818181823</c:v>
                </c:pt>
                <c:pt idx="2">
                  <c:v>5.7765151515151514</c:v>
                </c:pt>
                <c:pt idx="3">
                  <c:v>13.636363636363637</c:v>
                </c:pt>
                <c:pt idx="4">
                  <c:v>3.125</c:v>
                </c:pt>
                <c:pt idx="5">
                  <c:v>4.8295454545454541</c:v>
                </c:pt>
                <c:pt idx="6">
                  <c:v>5.3030303030303028</c:v>
                </c:pt>
                <c:pt idx="7">
                  <c:v>8.9962121212121211</c:v>
                </c:pt>
                <c:pt idx="8">
                  <c:v>4.4507575757575761</c:v>
                </c:pt>
                <c:pt idx="9">
                  <c:v>5.3030303030303028</c:v>
                </c:pt>
                <c:pt idx="10">
                  <c:v>1.9886363636363635</c:v>
                </c:pt>
                <c:pt idx="11">
                  <c:v>3.8825757575757578</c:v>
                </c:pt>
                <c:pt idx="12">
                  <c:v>16.098484848484848</c:v>
                </c:pt>
                <c:pt idx="13">
                  <c:v>9.2803030303030312</c:v>
                </c:pt>
                <c:pt idx="14">
                  <c:v>0.37878787878787878</c:v>
                </c:pt>
                <c:pt idx="15">
                  <c:v>1.7045454545454546</c:v>
                </c:pt>
                <c:pt idx="16">
                  <c:v>3.3143939393939394</c:v>
                </c:pt>
                <c:pt idx="17">
                  <c:v>6.0606060606060606</c:v>
                </c:pt>
              </c:numCache>
            </c:numRef>
          </c:val>
        </c:ser>
        <c:axId val="179171328"/>
        <c:axId val="179172864"/>
      </c:barChart>
      <c:catAx>
        <c:axId val="179171328"/>
        <c:scaling>
          <c:orientation val="minMax"/>
        </c:scaling>
        <c:axPos val="b"/>
        <c:numFmt formatCode="General" sourceLinked="1"/>
        <c:tickLblPos val="nextTo"/>
        <c:txPr>
          <a:bodyPr/>
          <a:lstStyle/>
          <a:p>
            <a:pPr>
              <a:defRPr sz="800"/>
            </a:pPr>
            <a:endParaRPr lang="en-US"/>
          </a:p>
        </c:txPr>
        <c:crossAx val="179172864"/>
        <c:crosses val="autoZero"/>
        <c:auto val="1"/>
        <c:lblAlgn val="ctr"/>
        <c:lblOffset val="100"/>
      </c:catAx>
      <c:valAx>
        <c:axId val="179172864"/>
        <c:scaling>
          <c:orientation val="minMax"/>
        </c:scaling>
        <c:axPos val="l"/>
        <c:majorGridlines/>
        <c:title>
          <c:tx>
            <c:rich>
              <a:bodyPr rot="0" vert="horz"/>
              <a:lstStyle/>
              <a:p>
                <a:pPr>
                  <a:defRPr/>
                </a:pPr>
                <a:r>
                  <a:rPr lang="en-US"/>
                  <a:t>%</a:t>
                </a:r>
              </a:p>
            </c:rich>
          </c:tx>
          <c:layout/>
        </c:title>
        <c:numFmt formatCode="General" sourceLinked="1"/>
        <c:tickLblPos val="nextTo"/>
        <c:crossAx val="17917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Lichfield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1.7</c:v>
                </c:pt>
                <c:pt idx="1">
                  <c:v>1.4</c:v>
                </c:pt>
                <c:pt idx="2">
                  <c:v>1.4</c:v>
                </c:pt>
              </c:numCache>
            </c:numRef>
          </c:val>
        </c:ser>
        <c:axId val="179237248"/>
        <c:axId val="17923878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9237248"/>
        <c:axId val="179238784"/>
      </c:lineChart>
      <c:catAx>
        <c:axId val="179237248"/>
        <c:scaling>
          <c:orientation val="minMax"/>
        </c:scaling>
        <c:axPos val="b"/>
        <c:numFmt formatCode="General" sourceLinked="1"/>
        <c:tickLblPos val="nextTo"/>
        <c:txPr>
          <a:bodyPr/>
          <a:lstStyle/>
          <a:p>
            <a:pPr>
              <a:defRPr sz="800"/>
            </a:pPr>
            <a:endParaRPr lang="en-US"/>
          </a:p>
        </c:txPr>
        <c:crossAx val="179238784"/>
        <c:crosses val="autoZero"/>
        <c:auto val="1"/>
        <c:lblAlgn val="ctr"/>
        <c:lblOffset val="100"/>
      </c:catAx>
      <c:valAx>
        <c:axId val="179238784"/>
        <c:scaling>
          <c:orientation val="minMax"/>
        </c:scaling>
        <c:axPos val="l"/>
        <c:majorGridlines/>
        <c:title>
          <c:tx>
            <c:rich>
              <a:bodyPr rot="0" vert="horz"/>
              <a:lstStyle/>
              <a:p>
                <a:pPr>
                  <a:defRPr/>
                </a:pPr>
                <a:r>
                  <a:rPr lang="en-US"/>
                  <a:t>%</a:t>
                </a:r>
              </a:p>
            </c:rich>
          </c:tx>
          <c:layout/>
        </c:title>
        <c:numFmt formatCode="General" sourceLinked="1"/>
        <c:tickLblPos val="nextTo"/>
        <c:crossAx val="179237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Lichfield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5.7831325301204819</c:v>
                </c:pt>
                <c:pt idx="2">
                  <c:v>6.1425061425061429</c:v>
                </c:pt>
                <c:pt idx="3">
                  <c:v>5.8894230769230766</c:v>
                </c:pt>
                <c:pt idx="4">
                  <c:v>6.085918854415274</c:v>
                </c:pt>
                <c:pt idx="5">
                  <c:v>5.8620689655172411</c:v>
                </c:pt>
                <c:pt idx="6">
                  <c:v>5.7546145494028229</c:v>
                </c:pt>
                <c:pt idx="7">
                  <c:v>5.8078141499472018</c:v>
                </c:pt>
                <c:pt idx="8">
                  <c:v>5.5118110236220472</c:v>
                </c:pt>
                <c:pt idx="9">
                  <c:v>5.3030303030303028</c:v>
                </c:pt>
              </c:numCache>
            </c:numRef>
          </c:val>
        </c:ser>
        <c:axId val="179286784"/>
        <c:axId val="17928832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9286784"/>
        <c:axId val="179288320"/>
      </c:lineChart>
      <c:catAx>
        <c:axId val="179286784"/>
        <c:scaling>
          <c:orientation val="minMax"/>
        </c:scaling>
        <c:axPos val="b"/>
        <c:numFmt formatCode="General" sourceLinked="1"/>
        <c:tickLblPos val="nextTo"/>
        <c:txPr>
          <a:bodyPr/>
          <a:lstStyle/>
          <a:p>
            <a:pPr>
              <a:defRPr sz="800"/>
            </a:pPr>
            <a:endParaRPr lang="en-US"/>
          </a:p>
        </c:txPr>
        <c:crossAx val="179288320"/>
        <c:crosses val="autoZero"/>
        <c:auto val="1"/>
        <c:lblAlgn val="ctr"/>
        <c:lblOffset val="100"/>
      </c:catAx>
      <c:valAx>
        <c:axId val="179288320"/>
        <c:scaling>
          <c:orientation val="minMax"/>
        </c:scaling>
        <c:axPos val="l"/>
        <c:majorGridlines/>
        <c:title>
          <c:tx>
            <c:rich>
              <a:bodyPr rot="0" vert="horz"/>
              <a:lstStyle/>
              <a:p>
                <a:pPr>
                  <a:defRPr/>
                </a:pPr>
                <a:r>
                  <a:rPr lang="en-US"/>
                  <a:t>%</a:t>
                </a:r>
              </a:p>
            </c:rich>
          </c:tx>
          <c:layout/>
        </c:title>
        <c:numFmt formatCode="General" sourceLinked="1"/>
        <c:tickLblPos val="nextTo"/>
        <c:crossAx val="17928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2018-11-13T09:34:00Z</dcterms:created>
  <dcterms:modified xsi:type="dcterms:W3CDTF">2018-11-13T09:58:00Z</dcterms:modified>
</cp:coreProperties>
</file>