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C1124">
      <w:r w:rsidRPr="007C1124">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B54BB1" w:rsidP="004D3814">
                  <w:pPr>
                    <w:jc w:val="right"/>
                    <w:rPr>
                      <w:rFonts w:ascii="Segoe UI" w:hAnsi="Segoe UI" w:cs="Segoe UI"/>
                      <w:b/>
                      <w:sz w:val="72"/>
                      <w:szCs w:val="72"/>
                      <w:u w:val="single"/>
                    </w:rPr>
                  </w:pPr>
                  <w:r>
                    <w:rPr>
                      <w:rFonts w:ascii="Segoe UI" w:hAnsi="Segoe UI" w:cs="Segoe UI"/>
                      <w:b/>
                      <w:sz w:val="72"/>
                      <w:szCs w:val="72"/>
                      <w:u w:val="single"/>
                    </w:rPr>
                    <w:t>L</w:t>
                  </w:r>
                  <w:r w:rsidR="003A632E">
                    <w:rPr>
                      <w:rFonts w:ascii="Segoe UI" w:hAnsi="Segoe UI" w:cs="Segoe UI"/>
                      <w:b/>
                      <w:sz w:val="72"/>
                      <w:szCs w:val="72"/>
                      <w:u w:val="single"/>
                    </w:rPr>
                    <w:t>incoln</w:t>
                  </w:r>
                  <w:r w:rsidR="00C33B77">
                    <w:rPr>
                      <w:rFonts w:ascii="Segoe UI" w:hAnsi="Segoe UI" w:cs="Segoe UI"/>
                      <w:b/>
                      <w:sz w:val="72"/>
                      <w:szCs w:val="72"/>
                      <w:u w:val="single"/>
                    </w:rPr>
                    <w:t>shire</w:t>
                  </w:r>
                  <w:r w:rsidR="00A769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7C1124"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7C1124"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7C1124"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7C1124"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7C1124"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B54BB1">
      <w:pPr>
        <w:rPr>
          <w:rFonts w:ascii="Segoe UI" w:hAnsi="Segoe UI" w:cs="Segoe UI"/>
        </w:rPr>
      </w:pPr>
      <w:r>
        <w:rPr>
          <w:rFonts w:ascii="Segoe UI" w:hAnsi="Segoe UI" w:cs="Segoe UI"/>
        </w:rPr>
        <w:t>L</w:t>
      </w:r>
      <w:r w:rsidR="003A632E">
        <w:rPr>
          <w:rFonts w:ascii="Segoe UI" w:hAnsi="Segoe UI" w:cs="Segoe UI"/>
        </w:rPr>
        <w:t>incoln</w:t>
      </w:r>
      <w:r w:rsidR="00C33B77">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3A632E">
        <w:rPr>
          <w:rFonts w:ascii="Segoe UI" w:hAnsi="Segoe UI" w:cs="Segoe UI"/>
        </w:rPr>
        <w:t>1,840</w:t>
      </w:r>
      <w:r w:rsidR="00FA4ACC">
        <w:rPr>
          <w:rFonts w:ascii="Segoe UI" w:hAnsi="Segoe UI" w:cs="Segoe UI"/>
        </w:rPr>
        <w:t xml:space="preserve">, made up of </w:t>
      </w:r>
      <w:r w:rsidR="003A632E">
        <w:rPr>
          <w:rFonts w:ascii="Segoe UI" w:hAnsi="Segoe UI" w:cs="Segoe UI"/>
        </w:rPr>
        <w:t>1,640</w:t>
      </w:r>
      <w:r w:rsidR="00FA4ACC">
        <w:rPr>
          <w:rFonts w:ascii="Segoe UI" w:hAnsi="Segoe UI" w:cs="Segoe UI"/>
        </w:rPr>
        <w:t xml:space="preserve"> private enterprise builds</w:t>
      </w:r>
      <w:r w:rsidR="00FB162E">
        <w:rPr>
          <w:rFonts w:ascii="Segoe UI" w:hAnsi="Segoe UI" w:cs="Segoe UI"/>
        </w:rPr>
        <w:t xml:space="preserve">, </w:t>
      </w:r>
      <w:r w:rsidR="003A632E">
        <w:rPr>
          <w:rFonts w:ascii="Segoe UI" w:hAnsi="Segoe UI" w:cs="Segoe UI"/>
        </w:rPr>
        <w:t>21</w:t>
      </w:r>
      <w:r>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3A632E">
        <w:rPr>
          <w:rFonts w:ascii="Segoe UI" w:hAnsi="Segoe UI" w:cs="Segoe UI"/>
        </w:rPr>
        <w:t>332,750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2F4311">
        <w:rPr>
          <w:rFonts w:ascii="Segoe UI" w:hAnsi="Segoe UI" w:cs="Segoe UI"/>
        </w:rPr>
        <w:t>Lincolnshire</w:t>
      </w:r>
      <w:r w:rsidR="002651E1">
        <w:rPr>
          <w:rFonts w:ascii="Segoe UI" w:hAnsi="Segoe UI" w:cs="Segoe UI"/>
        </w:rPr>
        <w:t xml:space="preserve"> </w:t>
      </w:r>
      <w:r w:rsidR="00465750">
        <w:rPr>
          <w:rFonts w:ascii="Segoe UI" w:hAnsi="Segoe UI" w:cs="Segoe UI"/>
        </w:rPr>
        <w:t xml:space="preserve">had net additions of </w:t>
      </w:r>
      <w:r w:rsidR="002F4311">
        <w:rPr>
          <w:rFonts w:ascii="Segoe UI" w:hAnsi="Segoe UI" w:cs="Segoe UI"/>
        </w:rPr>
        <w:t>2,367</w:t>
      </w:r>
      <w:r w:rsidR="004A44E1">
        <w:rPr>
          <w:rFonts w:ascii="Segoe UI" w:hAnsi="Segoe UI" w:cs="Segoe UI"/>
        </w:rPr>
        <w:t xml:space="preserve"> dwellings</w:t>
      </w:r>
      <w:r w:rsidR="00465750">
        <w:rPr>
          <w:rFonts w:ascii="Segoe UI" w:hAnsi="Segoe UI" w:cs="Segoe UI"/>
        </w:rPr>
        <w:t xml:space="preserve"> comprised of </w:t>
      </w:r>
      <w:r w:rsidR="002F4311">
        <w:rPr>
          <w:rFonts w:ascii="Segoe UI" w:hAnsi="Segoe UI" w:cs="Segoe UI"/>
        </w:rPr>
        <w:t>2,220</w:t>
      </w:r>
      <w:r w:rsidR="00465750">
        <w:rPr>
          <w:rFonts w:ascii="Segoe UI" w:hAnsi="Segoe UI" w:cs="Segoe UI"/>
        </w:rPr>
        <w:t xml:space="preserve"> new builds, </w:t>
      </w:r>
      <w:r w:rsidR="002F4311">
        <w:rPr>
          <w:rFonts w:ascii="Segoe UI" w:hAnsi="Segoe UI" w:cs="Segoe UI"/>
        </w:rPr>
        <w:t>38</w:t>
      </w:r>
      <w:r w:rsidR="00465750">
        <w:rPr>
          <w:rFonts w:ascii="Segoe UI" w:hAnsi="Segoe UI" w:cs="Segoe UI"/>
        </w:rPr>
        <w:t xml:space="preserve"> conversations, </w:t>
      </w:r>
      <w:r>
        <w:rPr>
          <w:rFonts w:ascii="Segoe UI" w:hAnsi="Segoe UI" w:cs="Segoe UI"/>
        </w:rPr>
        <w:t>1</w:t>
      </w:r>
      <w:r w:rsidR="002F4311">
        <w:rPr>
          <w:rFonts w:ascii="Segoe UI" w:hAnsi="Segoe UI" w:cs="Segoe UI"/>
        </w:rPr>
        <w:t>50</w:t>
      </w:r>
      <w:r w:rsidR="00465750">
        <w:rPr>
          <w:rFonts w:ascii="Segoe UI" w:hAnsi="Segoe UI" w:cs="Segoe UI"/>
        </w:rPr>
        <w:t xml:space="preserve"> change of use, and </w:t>
      </w:r>
      <w:r w:rsidR="002F4311">
        <w:rPr>
          <w:rFonts w:ascii="Segoe UI" w:hAnsi="Segoe UI" w:cs="Segoe UI"/>
        </w:rPr>
        <w:t>4</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2F4311">
        <w:rPr>
          <w:rFonts w:ascii="Segoe UI" w:hAnsi="Segoe UI" w:cs="Segoe UI"/>
        </w:rPr>
        <w:t>Lincolnshire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2F4311">
        <w:rPr>
          <w:rFonts w:ascii="Segoe UI" w:hAnsi="Segoe UI" w:cs="Segoe UI"/>
        </w:rPr>
        <w:t>2.0</w:t>
      </w:r>
      <w:r>
        <w:rPr>
          <w:rFonts w:ascii="Segoe UI" w:hAnsi="Segoe UI" w:cs="Segoe UI"/>
        </w:rPr>
        <w:t>, the number of households accommodated in temporary accommodat</w:t>
      </w:r>
      <w:r w:rsidR="002F4311">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4311"/>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C1124"/>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54BB1"/>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5.2180395080134163</c:v>
                </c:pt>
                <c:pt idx="2">
                  <c:v>5.5526421322145803</c:v>
                </c:pt>
                <c:pt idx="3">
                  <c:v>4.0500736377025044</c:v>
                </c:pt>
                <c:pt idx="4">
                  <c:v>5.3348779075084591</c:v>
                </c:pt>
                <c:pt idx="5">
                  <c:v>5.5972407116059548</c:v>
                </c:pt>
                <c:pt idx="6">
                  <c:v>4.8384673178061615</c:v>
                </c:pt>
                <c:pt idx="7">
                  <c:v>5.4695717505634862</c:v>
                </c:pt>
              </c:numCache>
            </c:numRef>
          </c:val>
        </c:ser>
        <c:marker val="1"/>
        <c:axId val="124041856"/>
        <c:axId val="124092800"/>
      </c:lineChart>
      <c:catAx>
        <c:axId val="124041856"/>
        <c:scaling>
          <c:orientation val="minMax"/>
        </c:scaling>
        <c:axPos val="b"/>
        <c:tickLblPos val="nextTo"/>
        <c:txPr>
          <a:bodyPr/>
          <a:lstStyle/>
          <a:p>
            <a:pPr>
              <a:defRPr sz="1000"/>
            </a:pPr>
            <a:endParaRPr lang="en-US"/>
          </a:p>
        </c:txPr>
        <c:crossAx val="124092800"/>
        <c:crosses val="autoZero"/>
        <c:auto val="1"/>
        <c:lblAlgn val="ctr"/>
        <c:lblOffset val="100"/>
      </c:catAx>
      <c:valAx>
        <c:axId val="124092800"/>
        <c:scaling>
          <c:orientation val="minMax"/>
        </c:scaling>
        <c:axPos val="l"/>
        <c:majorGridlines/>
        <c:numFmt formatCode="General" sourceLinked="1"/>
        <c:tickLblPos val="nextTo"/>
        <c:crossAx val="124041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6.169602369127309E-2</c:v>
                </c:pt>
                <c:pt idx="1">
                  <c:v>9.2047128129602349E-2</c:v>
                </c:pt>
                <c:pt idx="2">
                  <c:v>9.1455049843002165E-2</c:v>
                </c:pt>
                <c:pt idx="3">
                  <c:v>0.1512767759893501</c:v>
                </c:pt>
                <c:pt idx="4">
                  <c:v>0.11419984973703981</c:v>
                </c:pt>
              </c:numCache>
            </c:numRef>
          </c:val>
        </c:ser>
        <c:marker val="1"/>
        <c:axId val="126106624"/>
        <c:axId val="126116608"/>
      </c:lineChart>
      <c:catAx>
        <c:axId val="126106624"/>
        <c:scaling>
          <c:orientation val="minMax"/>
        </c:scaling>
        <c:axPos val="b"/>
        <c:tickLblPos val="nextTo"/>
        <c:crossAx val="126116608"/>
        <c:crosses val="autoZero"/>
        <c:auto val="1"/>
        <c:lblAlgn val="ctr"/>
        <c:lblOffset val="100"/>
      </c:catAx>
      <c:valAx>
        <c:axId val="126116608"/>
        <c:scaling>
          <c:orientation val="minMax"/>
        </c:scaling>
        <c:axPos val="l"/>
        <c:majorGridlines/>
        <c:numFmt formatCode="General" sourceLinked="1"/>
        <c:tickLblPos val="nextTo"/>
        <c:crossAx val="126106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0.15424005922818276</c:v>
                </c:pt>
                <c:pt idx="1">
                  <c:v>0.21477663230240548</c:v>
                </c:pt>
                <c:pt idx="2">
                  <c:v>0.39630521598634272</c:v>
                </c:pt>
                <c:pt idx="3">
                  <c:v>0.54459639356166045</c:v>
                </c:pt>
                <c:pt idx="4">
                  <c:v>0.45078888054094668</c:v>
                </c:pt>
              </c:numCache>
            </c:numRef>
          </c:val>
        </c:ser>
        <c:marker val="1"/>
        <c:axId val="126163584"/>
        <c:axId val="126177664"/>
      </c:lineChart>
      <c:catAx>
        <c:axId val="126163584"/>
        <c:scaling>
          <c:orientation val="minMax"/>
        </c:scaling>
        <c:axPos val="b"/>
        <c:tickLblPos val="nextTo"/>
        <c:crossAx val="126177664"/>
        <c:crosses val="autoZero"/>
        <c:auto val="1"/>
        <c:lblAlgn val="ctr"/>
        <c:lblOffset val="100"/>
      </c:catAx>
      <c:valAx>
        <c:axId val="126177664"/>
        <c:scaling>
          <c:orientation val="minMax"/>
        </c:scaling>
        <c:axPos val="l"/>
        <c:majorGridlines/>
        <c:numFmt formatCode="General" sourceLinked="1"/>
        <c:tickLblPos val="nextTo"/>
        <c:crossAx val="126163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3.0848011845636545E-2</c:v>
                </c:pt>
                <c:pt idx="1">
                  <c:v>0</c:v>
                </c:pt>
                <c:pt idx="2">
                  <c:v>0</c:v>
                </c:pt>
                <c:pt idx="3">
                  <c:v>0</c:v>
                </c:pt>
                <c:pt idx="4">
                  <c:v>3.0052592036063112E-3</c:v>
                </c:pt>
              </c:numCache>
            </c:numRef>
          </c:val>
        </c:ser>
        <c:marker val="1"/>
        <c:axId val="126200064"/>
        <c:axId val="126226432"/>
      </c:lineChart>
      <c:catAx>
        <c:axId val="126200064"/>
        <c:scaling>
          <c:orientation val="minMax"/>
        </c:scaling>
        <c:axPos val="b"/>
        <c:tickLblPos val="nextTo"/>
        <c:crossAx val="126226432"/>
        <c:crosses val="autoZero"/>
        <c:auto val="1"/>
        <c:lblAlgn val="ctr"/>
        <c:lblOffset val="100"/>
      </c:catAx>
      <c:valAx>
        <c:axId val="126226432"/>
        <c:scaling>
          <c:orientation val="minMax"/>
        </c:scaling>
        <c:axPos val="l"/>
        <c:majorGridlines/>
        <c:numFmt formatCode="General" sourceLinked="1"/>
        <c:tickLblPos val="nextTo"/>
        <c:crossAx val="1262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9.2544035536909652E-2</c:v>
                </c:pt>
                <c:pt idx="1">
                  <c:v>0.1840942562592047</c:v>
                </c:pt>
                <c:pt idx="2">
                  <c:v>9.1455049843002165E-2</c:v>
                </c:pt>
                <c:pt idx="3">
                  <c:v>0.24204284158296019</c:v>
                </c:pt>
                <c:pt idx="4">
                  <c:v>0.12622088655146507</c:v>
                </c:pt>
              </c:numCache>
            </c:numRef>
          </c:val>
        </c:ser>
        <c:marker val="1"/>
        <c:axId val="126236544"/>
        <c:axId val="126238080"/>
      </c:lineChart>
      <c:catAx>
        <c:axId val="126236544"/>
        <c:scaling>
          <c:orientation val="minMax"/>
        </c:scaling>
        <c:axPos val="b"/>
        <c:tickLblPos val="nextTo"/>
        <c:crossAx val="126238080"/>
        <c:crosses val="autoZero"/>
        <c:auto val="1"/>
        <c:lblAlgn val="ctr"/>
        <c:lblOffset val="100"/>
      </c:catAx>
      <c:valAx>
        <c:axId val="126238080"/>
        <c:scaling>
          <c:orientation val="minMax"/>
        </c:scaling>
        <c:axPos val="l"/>
        <c:majorGridlines/>
        <c:numFmt formatCode="General" sourceLinked="1"/>
        <c:tickLblPos val="nextTo"/>
        <c:crossAx val="12623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5.3984020729863955</c:v>
                </c:pt>
                <c:pt idx="1">
                  <c:v>6.4739813451153658</c:v>
                </c:pt>
                <c:pt idx="2">
                  <c:v>7.6212541535835143</c:v>
                </c:pt>
                <c:pt idx="3">
                  <c:v>6.7166888539271454</c:v>
                </c:pt>
                <c:pt idx="4">
                  <c:v>7.113448534936138</c:v>
                </c:pt>
              </c:numCache>
            </c:numRef>
          </c:val>
        </c:ser>
        <c:marker val="1"/>
        <c:axId val="126285312"/>
        <c:axId val="126286848"/>
      </c:lineChart>
      <c:catAx>
        <c:axId val="126285312"/>
        <c:scaling>
          <c:orientation val="minMax"/>
        </c:scaling>
        <c:axPos val="b"/>
        <c:tickLblPos val="nextTo"/>
        <c:crossAx val="126286848"/>
        <c:crosses val="autoZero"/>
        <c:auto val="1"/>
        <c:lblAlgn val="ctr"/>
        <c:lblOffset val="100"/>
      </c:catAx>
      <c:valAx>
        <c:axId val="126286848"/>
        <c:scaling>
          <c:orientation val="minMax"/>
        </c:scaling>
        <c:axPos val="l"/>
        <c:majorGridlines/>
        <c:numFmt formatCode="General" sourceLinked="1"/>
        <c:tickLblPos val="nextTo"/>
        <c:crossAx val="126285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Lincolnshire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6.2957142857142854</c:v>
                </c:pt>
                <c:pt idx="1">
                  <c:v>6.2385714285714284</c:v>
                </c:pt>
                <c:pt idx="2">
                  <c:v>6.6471428571428577</c:v>
                </c:pt>
                <c:pt idx="3">
                  <c:v>6.9200000000000008</c:v>
                </c:pt>
                <c:pt idx="4">
                  <c:v>6.9314285714285706</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26324736"/>
        <c:axId val="126326272"/>
      </c:lineChart>
      <c:catAx>
        <c:axId val="126324736"/>
        <c:scaling>
          <c:orientation val="minMax"/>
        </c:scaling>
        <c:axPos val="b"/>
        <c:numFmt formatCode="General" sourceLinked="1"/>
        <c:tickLblPos val="nextTo"/>
        <c:crossAx val="126326272"/>
        <c:crosses val="autoZero"/>
        <c:auto val="1"/>
        <c:lblAlgn val="ctr"/>
        <c:lblOffset val="100"/>
      </c:catAx>
      <c:valAx>
        <c:axId val="126326272"/>
        <c:scaling>
          <c:orientation val="minMax"/>
        </c:scaling>
        <c:axPos val="l"/>
        <c:majorGridlines/>
        <c:numFmt formatCode="General" sourceLinked="1"/>
        <c:tickLblPos val="nextTo"/>
        <c:crossAx val="126324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Lincolnshire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6.0826084165090455</c:v>
                </c:pt>
                <c:pt idx="1">
                  <c:v>5.882180807583218</c:v>
                </c:pt>
                <c:pt idx="2">
                  <c:v>6.3128571428571423</c:v>
                </c:pt>
                <c:pt idx="3">
                  <c:v>6.6309060827407649</c:v>
                </c:pt>
                <c:pt idx="4">
                  <c:v>6.6842857142857151</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26352768"/>
        <c:axId val="126432384"/>
      </c:lineChart>
      <c:catAx>
        <c:axId val="126352768"/>
        <c:scaling>
          <c:orientation val="minMax"/>
        </c:scaling>
        <c:axPos val="b"/>
        <c:numFmt formatCode="General" sourceLinked="1"/>
        <c:tickLblPos val="nextTo"/>
        <c:crossAx val="126432384"/>
        <c:crosses val="autoZero"/>
        <c:auto val="1"/>
        <c:lblAlgn val="ctr"/>
        <c:lblOffset val="100"/>
      </c:catAx>
      <c:valAx>
        <c:axId val="126432384"/>
        <c:scaling>
          <c:orientation val="minMax"/>
        </c:scaling>
        <c:axPos val="l"/>
        <c:majorGridlines/>
        <c:numFmt formatCode="General" sourceLinked="1"/>
        <c:tickLblPos val="nextTo"/>
        <c:crossAx val="126352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Lincolnshire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69.648571428571429</c:v>
                </c:pt>
                <c:pt idx="1">
                  <c:v>69.277142857142863</c:v>
                </c:pt>
                <c:pt idx="2">
                  <c:v>72.41</c:v>
                </c:pt>
                <c:pt idx="3">
                  <c:v>77.05285714285715</c:v>
                </c:pt>
                <c:pt idx="4">
                  <c:v>80.161428571428573</c:v>
                </c:pt>
                <c:pt idx="5">
                  <c:v>83.575714285714284</c:v>
                </c:pt>
                <c:pt idx="6">
                  <c:v>85.41737912852372</c:v>
                </c:pt>
                <c:pt idx="7">
                  <c:v>84.351398656320043</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26353408"/>
        <c:axId val="126354944"/>
      </c:lineChart>
      <c:catAx>
        <c:axId val="126353408"/>
        <c:scaling>
          <c:orientation val="minMax"/>
        </c:scaling>
        <c:axPos val="b"/>
        <c:numFmt formatCode="General" sourceLinked="1"/>
        <c:tickLblPos val="nextTo"/>
        <c:crossAx val="126354944"/>
        <c:crosses val="autoZero"/>
        <c:auto val="1"/>
        <c:lblAlgn val="ctr"/>
        <c:lblOffset val="100"/>
      </c:catAx>
      <c:valAx>
        <c:axId val="12635494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26353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1.4798657718120805</c:v>
                </c:pt>
                <c:pt idx="1">
                  <c:v>1.7919463087248322</c:v>
                </c:pt>
                <c:pt idx="2">
                  <c:v>1.9006410256410255</c:v>
                </c:pt>
                <c:pt idx="3">
                  <c:v>1.8620720599452594</c:v>
                </c:pt>
                <c:pt idx="4">
                  <c:v>2.0526769003943302</c:v>
                </c:pt>
                <c:pt idx="5">
                  <c:v>1.6633221710134609</c:v>
                </c:pt>
                <c:pt idx="6">
                  <c:v>2.0120661676991745</c:v>
                </c:pt>
              </c:numCache>
            </c:numRef>
          </c:val>
        </c:ser>
        <c:marker val="1"/>
        <c:axId val="126394368"/>
        <c:axId val="126395904"/>
      </c:lineChart>
      <c:catAx>
        <c:axId val="126394368"/>
        <c:scaling>
          <c:orientation val="minMax"/>
        </c:scaling>
        <c:axPos val="b"/>
        <c:tickLblPos val="nextTo"/>
        <c:crossAx val="126395904"/>
        <c:crosses val="autoZero"/>
        <c:auto val="1"/>
        <c:lblAlgn val="ctr"/>
        <c:lblOffset val="100"/>
      </c:catAx>
      <c:valAx>
        <c:axId val="126395904"/>
        <c:scaling>
          <c:orientation val="minMax"/>
        </c:scaling>
        <c:axPos val="l"/>
        <c:majorGridlines/>
        <c:numFmt formatCode="General" sourceLinked="1"/>
        <c:tickLblPos val="nextTo"/>
        <c:crossAx val="126394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0.41610738255033558</c:v>
                </c:pt>
                <c:pt idx="1">
                  <c:v>0.38926174496644295</c:v>
                </c:pt>
                <c:pt idx="2">
                  <c:v>0.35576923076923078</c:v>
                </c:pt>
                <c:pt idx="3">
                  <c:v>0.38843917079230589</c:v>
                </c:pt>
                <c:pt idx="4">
                  <c:v>0.3669404793477905</c:v>
                </c:pt>
                <c:pt idx="5">
                  <c:v>0.43473193106033636</c:v>
                </c:pt>
                <c:pt idx="6">
                  <c:v>0.41325258282864269</c:v>
                </c:pt>
              </c:numCache>
            </c:numRef>
          </c:val>
        </c:ser>
        <c:marker val="1"/>
        <c:axId val="148901248"/>
        <c:axId val="148919424"/>
      </c:lineChart>
      <c:catAx>
        <c:axId val="148901248"/>
        <c:scaling>
          <c:orientation val="minMax"/>
        </c:scaling>
        <c:axPos val="b"/>
        <c:tickLblPos val="nextTo"/>
        <c:crossAx val="148919424"/>
        <c:crosses val="autoZero"/>
        <c:auto val="1"/>
        <c:lblAlgn val="ctr"/>
        <c:lblOffset val="100"/>
      </c:catAx>
      <c:valAx>
        <c:axId val="148919424"/>
        <c:scaling>
          <c:orientation val="minMax"/>
        </c:scaling>
        <c:axPos val="l"/>
        <c:majorGridlines/>
        <c:numFmt formatCode="General" sourceLinked="1"/>
        <c:tickLblPos val="nextTo"/>
        <c:crossAx val="14890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1.1492110821220025</c:v>
                </c:pt>
                <c:pt idx="2">
                  <c:v>0.64780824875836762</c:v>
                </c:pt>
                <c:pt idx="3">
                  <c:v>0.64432989690721665</c:v>
                </c:pt>
                <c:pt idx="4">
                  <c:v>0.48776026582934501</c:v>
                </c:pt>
                <c:pt idx="5">
                  <c:v>0.78663923514462064</c:v>
                </c:pt>
                <c:pt idx="6">
                  <c:v>0.66115702479338856</c:v>
                </c:pt>
                <c:pt idx="7">
                  <c:v>0.9316303531179565</c:v>
                </c:pt>
              </c:numCache>
            </c:numRef>
          </c:val>
        </c:ser>
        <c:marker val="1"/>
        <c:axId val="111544960"/>
        <c:axId val="111554944"/>
      </c:lineChart>
      <c:catAx>
        <c:axId val="111544960"/>
        <c:scaling>
          <c:orientation val="minMax"/>
        </c:scaling>
        <c:axPos val="b"/>
        <c:tickLblPos val="nextTo"/>
        <c:crossAx val="111554944"/>
        <c:crosses val="autoZero"/>
        <c:auto val="1"/>
        <c:lblAlgn val="ctr"/>
        <c:lblOffset val="100"/>
      </c:catAx>
      <c:valAx>
        <c:axId val="111554944"/>
        <c:scaling>
          <c:orientation val="minMax"/>
        </c:scaling>
        <c:axPos val="l"/>
        <c:majorGridlines/>
        <c:numFmt formatCode="General" sourceLinked="1"/>
        <c:tickLblPos val="nextTo"/>
        <c:crossAx val="111544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0</c:v>
                </c:pt>
                <c:pt idx="2">
                  <c:v>3.0848011845636545E-2</c:v>
                </c:pt>
                <c:pt idx="3">
                  <c:v>0</c:v>
                </c:pt>
                <c:pt idx="4">
                  <c:v>9.1455049843002179E-2</c:v>
                </c:pt>
                <c:pt idx="5">
                  <c:v>0</c:v>
                </c:pt>
                <c:pt idx="6">
                  <c:v>6.0105184072126228E-2</c:v>
                </c:pt>
                <c:pt idx="7">
                  <c:v>0</c:v>
                </c:pt>
              </c:numCache>
            </c:numRef>
          </c:val>
        </c:ser>
        <c:marker val="1"/>
        <c:axId val="111585536"/>
        <c:axId val="111603712"/>
      </c:lineChart>
      <c:catAx>
        <c:axId val="111585536"/>
        <c:scaling>
          <c:orientation val="minMax"/>
        </c:scaling>
        <c:axPos val="b"/>
        <c:tickLblPos val="nextTo"/>
        <c:crossAx val="111603712"/>
        <c:crosses val="autoZero"/>
        <c:auto val="1"/>
        <c:lblAlgn val="ctr"/>
        <c:lblOffset val="100"/>
      </c:catAx>
      <c:valAx>
        <c:axId val="111603712"/>
        <c:scaling>
          <c:orientation val="minMax"/>
        </c:scaling>
        <c:axPos val="l"/>
        <c:majorGridlines/>
        <c:numFmt formatCode="General" sourceLinked="1"/>
        <c:tickLblPos val="nextTo"/>
        <c:crossAx val="111585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6.3983103491116902</c:v>
                </c:pt>
                <c:pt idx="2">
                  <c:v>6.2004503809729474</c:v>
                </c:pt>
                <c:pt idx="3">
                  <c:v>4.7250859106529202</c:v>
                </c:pt>
                <c:pt idx="4">
                  <c:v>5.9140932231808074</c:v>
                </c:pt>
                <c:pt idx="5">
                  <c:v>6.3838799467505751</c:v>
                </c:pt>
                <c:pt idx="6">
                  <c:v>5.5296769346356127</c:v>
                </c:pt>
                <c:pt idx="7">
                  <c:v>6.4012021036814444</c:v>
                </c:pt>
              </c:numCache>
            </c:numRef>
          </c:val>
        </c:ser>
        <c:marker val="1"/>
        <c:axId val="124356480"/>
        <c:axId val="124358016"/>
      </c:lineChart>
      <c:catAx>
        <c:axId val="124356480"/>
        <c:scaling>
          <c:orientation val="minMax"/>
        </c:scaling>
        <c:axPos val="b"/>
        <c:tickLblPos val="nextTo"/>
        <c:crossAx val="124358016"/>
        <c:crosses val="autoZero"/>
        <c:auto val="1"/>
        <c:lblAlgn val="ctr"/>
        <c:lblOffset val="100"/>
      </c:catAx>
      <c:valAx>
        <c:axId val="124358016"/>
        <c:scaling>
          <c:orientation val="minMax"/>
        </c:scaling>
        <c:axPos val="l"/>
        <c:majorGridlines/>
        <c:numFmt formatCode="General" sourceLinked="1"/>
        <c:tickLblPos val="nextTo"/>
        <c:crossAx val="124356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5.5596968567523906</c:v>
                </c:pt>
                <c:pt idx="2">
                  <c:v>5.9228182743622169</c:v>
                </c:pt>
                <c:pt idx="3">
                  <c:v>5.0319096710849305</c:v>
                </c:pt>
                <c:pt idx="4">
                  <c:v>5.1214827912081216</c:v>
                </c:pt>
                <c:pt idx="5">
                  <c:v>5.7787728427931766</c:v>
                </c:pt>
                <c:pt idx="6">
                  <c:v>5.0488354620586025</c:v>
                </c:pt>
                <c:pt idx="7">
                  <c:v>4.9286250939143512</c:v>
                </c:pt>
              </c:numCache>
            </c:numRef>
          </c:val>
        </c:ser>
        <c:marker val="1"/>
        <c:axId val="125896192"/>
        <c:axId val="125897728"/>
      </c:lineChart>
      <c:catAx>
        <c:axId val="125896192"/>
        <c:scaling>
          <c:orientation val="minMax"/>
        </c:scaling>
        <c:axPos val="b"/>
        <c:tickLblPos val="nextTo"/>
        <c:crossAx val="125897728"/>
        <c:crosses val="autoZero"/>
        <c:auto val="1"/>
        <c:lblAlgn val="ctr"/>
        <c:lblOffset val="100"/>
      </c:catAx>
      <c:valAx>
        <c:axId val="125897728"/>
        <c:scaling>
          <c:orientation val="minMax"/>
        </c:scaling>
        <c:axPos val="l"/>
        <c:majorGridlines/>
        <c:numFmt formatCode="General" sourceLinked="1"/>
        <c:tickLblPos val="nextTo"/>
        <c:crossAx val="125896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1.5529879488135176</c:v>
                </c:pt>
                <c:pt idx="2">
                  <c:v>0.86374433167782361</c:v>
                </c:pt>
                <c:pt idx="3">
                  <c:v>0.4909180166912126</c:v>
                </c:pt>
                <c:pt idx="4">
                  <c:v>0.51824528244367918</c:v>
                </c:pt>
                <c:pt idx="5">
                  <c:v>0.78663923514462064</c:v>
                </c:pt>
                <c:pt idx="6">
                  <c:v>0.72126220886551462</c:v>
                </c:pt>
                <c:pt idx="7">
                  <c:v>0.63110443275732553</c:v>
                </c:pt>
              </c:numCache>
            </c:numRef>
          </c:val>
        </c:ser>
        <c:marker val="1"/>
        <c:axId val="125944960"/>
        <c:axId val="125946496"/>
      </c:lineChart>
      <c:catAx>
        <c:axId val="125944960"/>
        <c:scaling>
          <c:orientation val="minMax"/>
        </c:scaling>
        <c:axPos val="b"/>
        <c:tickLblPos val="nextTo"/>
        <c:crossAx val="125946496"/>
        <c:crosses val="autoZero"/>
        <c:auto val="1"/>
        <c:lblAlgn val="ctr"/>
        <c:lblOffset val="100"/>
      </c:catAx>
      <c:valAx>
        <c:axId val="125946496"/>
        <c:scaling>
          <c:orientation val="minMax"/>
        </c:scaling>
        <c:axPos val="l"/>
        <c:majorGridlines/>
        <c:numFmt formatCode="General" sourceLinked="1"/>
        <c:tickLblPos val="nextTo"/>
        <c:crossAx val="125944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0</c:v>
                </c:pt>
                <c:pt idx="2">
                  <c:v>0</c:v>
                </c:pt>
                <c:pt idx="3">
                  <c:v>3.0682376043200791E-2</c:v>
                </c:pt>
                <c:pt idx="4">
                  <c:v>0</c:v>
                </c:pt>
                <c:pt idx="5">
                  <c:v>3.0255355197870031E-2</c:v>
                </c:pt>
                <c:pt idx="6">
                  <c:v>6.0105184072126228E-2</c:v>
                </c:pt>
                <c:pt idx="7">
                  <c:v>0</c:v>
                </c:pt>
              </c:numCache>
            </c:numRef>
          </c:val>
        </c:ser>
        <c:marker val="1"/>
        <c:axId val="125997824"/>
        <c:axId val="125999360"/>
      </c:lineChart>
      <c:catAx>
        <c:axId val="125997824"/>
        <c:scaling>
          <c:orientation val="minMax"/>
        </c:scaling>
        <c:axPos val="b"/>
        <c:tickLblPos val="nextTo"/>
        <c:crossAx val="125999360"/>
        <c:crosses val="autoZero"/>
        <c:auto val="1"/>
        <c:lblAlgn val="ctr"/>
        <c:lblOffset val="100"/>
      </c:catAx>
      <c:valAx>
        <c:axId val="125999360"/>
        <c:scaling>
          <c:orientation val="minMax"/>
        </c:scaling>
        <c:axPos val="l"/>
        <c:majorGridlines/>
        <c:numFmt formatCode="General" sourceLinked="1"/>
        <c:tickLblPos val="nextTo"/>
        <c:crossAx val="125997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7.1126848055659071</c:v>
                </c:pt>
                <c:pt idx="2">
                  <c:v>6.8174106178856757</c:v>
                </c:pt>
                <c:pt idx="3">
                  <c:v>5.5535100638193411</c:v>
                </c:pt>
                <c:pt idx="4">
                  <c:v>5.6702130902661363</c:v>
                </c:pt>
                <c:pt idx="5">
                  <c:v>6.5956674331356666</c:v>
                </c:pt>
                <c:pt idx="6">
                  <c:v>5.8302028549962435</c:v>
                </c:pt>
                <c:pt idx="7">
                  <c:v>5.5296769346356127</c:v>
                </c:pt>
              </c:numCache>
            </c:numRef>
          </c:val>
        </c:ser>
        <c:marker val="1"/>
        <c:axId val="126030208"/>
        <c:axId val="126031744"/>
      </c:lineChart>
      <c:catAx>
        <c:axId val="126030208"/>
        <c:scaling>
          <c:orientation val="minMax"/>
        </c:scaling>
        <c:axPos val="b"/>
        <c:tickLblPos val="nextTo"/>
        <c:crossAx val="126031744"/>
        <c:crosses val="autoZero"/>
        <c:auto val="1"/>
        <c:lblAlgn val="ctr"/>
        <c:lblOffset val="100"/>
      </c:catAx>
      <c:valAx>
        <c:axId val="126031744"/>
        <c:scaling>
          <c:orientation val="minMax"/>
        </c:scaling>
        <c:axPos val="l"/>
        <c:majorGridlines/>
        <c:numFmt formatCode="General" sourceLinked="1"/>
        <c:tickLblPos val="nextTo"/>
        <c:crossAx val="126030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Lincolnshire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5.2750100256038497</c:v>
                </c:pt>
                <c:pt idx="1">
                  <c:v>6.3512518409425622</c:v>
                </c:pt>
                <c:pt idx="2">
                  <c:v>7.2249489375971709</c:v>
                </c:pt>
                <c:pt idx="3">
                  <c:v>6.2326031707612239</c:v>
                </c:pt>
                <c:pt idx="4">
                  <c:v>6.6716754320060101</c:v>
                </c:pt>
              </c:numCache>
            </c:numRef>
          </c:val>
        </c:ser>
        <c:marker val="1"/>
        <c:axId val="126066688"/>
        <c:axId val="126068224"/>
      </c:lineChart>
      <c:catAx>
        <c:axId val="126066688"/>
        <c:scaling>
          <c:orientation val="minMax"/>
        </c:scaling>
        <c:axPos val="b"/>
        <c:tickLblPos val="nextTo"/>
        <c:crossAx val="126068224"/>
        <c:crosses val="autoZero"/>
        <c:auto val="1"/>
        <c:lblAlgn val="ctr"/>
        <c:lblOffset val="100"/>
      </c:catAx>
      <c:valAx>
        <c:axId val="126068224"/>
        <c:scaling>
          <c:orientation val="minMax"/>
        </c:scaling>
        <c:axPos val="l"/>
        <c:majorGridlines/>
        <c:numFmt formatCode="General" sourceLinked="1"/>
        <c:tickLblPos val="nextTo"/>
        <c:crossAx val="126066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350A7-1C4D-4F97-A0EE-35383808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2018-04-30T15:59:00Z</dcterms:created>
  <dcterms:modified xsi:type="dcterms:W3CDTF">2018-05-01T15:21:00Z</dcterms:modified>
</cp:coreProperties>
</file>