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204DE4">
      <w:r w:rsidRPr="00204DE4">
        <w:rPr>
          <w:noProof/>
          <w:lang w:val="en-US" w:eastAsia="zh-TW"/>
        </w:rPr>
        <w:pict>
          <v:shapetype id="_x0000_t202" coordsize="21600,21600" o:spt="202" path="m,l,21600r21600,l21600,xe">
            <v:stroke joinstyle="miter"/>
            <v:path gradientshapeok="t" o:connecttype="rect"/>
          </v:shapetype>
          <v:shape id="_x0000_s1026" type="#_x0000_t202" style="position:absolute;margin-left:551.4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A16FC9" w:rsidRDefault="00476555" w:rsidP="004D3814">
                  <w:pPr>
                    <w:jc w:val="right"/>
                    <w:rPr>
                      <w:rFonts w:ascii="Segoe UI" w:hAnsi="Segoe UI" w:cs="Segoe UI"/>
                      <w:b/>
                      <w:sz w:val="72"/>
                      <w:szCs w:val="72"/>
                      <w:u w:val="single"/>
                    </w:rPr>
                  </w:pPr>
                  <w:r>
                    <w:rPr>
                      <w:rFonts w:ascii="Segoe UI" w:hAnsi="Segoe UI" w:cs="Segoe UI"/>
                      <w:b/>
                      <w:sz w:val="72"/>
                      <w:szCs w:val="72"/>
                      <w:u w:val="single"/>
                    </w:rPr>
                    <w:t>Maldon</w:t>
                  </w:r>
                  <w:r w:rsidR="002A2D7E" w:rsidRPr="00A16FC9">
                    <w:rPr>
                      <w:rFonts w:ascii="Segoe UI" w:hAnsi="Segoe UI" w:cs="Segoe UI"/>
                      <w:b/>
                      <w:sz w:val="72"/>
                      <w:szCs w:val="72"/>
                      <w:u w:val="single"/>
                    </w:rPr>
                    <w:t xml:space="preserve"> </w:t>
                  </w:r>
                  <w:r w:rsidR="009579D3" w:rsidRPr="00A16FC9">
                    <w:rPr>
                      <w:rFonts w:ascii="Segoe UI" w:hAnsi="Segoe UI" w:cs="Segoe UI"/>
                      <w:b/>
                      <w:sz w:val="72"/>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204DE4"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204DE4"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204DE4"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204DE4"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204DE4"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476555">
      <w:pPr>
        <w:rPr>
          <w:rFonts w:ascii="Segoe UI" w:hAnsi="Segoe UI" w:cs="Segoe UI"/>
        </w:rPr>
      </w:pPr>
      <w:r>
        <w:rPr>
          <w:rFonts w:ascii="Segoe UI" w:hAnsi="Segoe UI" w:cs="Segoe UI"/>
        </w:rPr>
        <w:t>Maldon</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Pr>
          <w:rFonts w:ascii="Segoe UI" w:hAnsi="Segoe UI" w:cs="Segoe UI"/>
        </w:rPr>
        <w:t>22</w:t>
      </w:r>
      <w:r w:rsidR="005D1AC4">
        <w:rPr>
          <w:rFonts w:ascii="Segoe UI" w:hAnsi="Segoe UI" w:cs="Segoe UI"/>
        </w:rPr>
        <w:t>0</w:t>
      </w:r>
      <w:r w:rsidR="00FA4ACC">
        <w:rPr>
          <w:rFonts w:ascii="Segoe UI" w:hAnsi="Segoe UI" w:cs="Segoe UI"/>
        </w:rPr>
        <w:t xml:space="preserve">, made up of </w:t>
      </w:r>
      <w:r w:rsidR="00314ED1">
        <w:rPr>
          <w:rFonts w:ascii="Segoe UI" w:hAnsi="Segoe UI" w:cs="Segoe UI"/>
        </w:rPr>
        <w:t>20</w:t>
      </w:r>
      <w:r w:rsidR="00FA4ACC">
        <w:rPr>
          <w:rFonts w:ascii="Segoe UI" w:hAnsi="Segoe UI" w:cs="Segoe UI"/>
        </w:rPr>
        <w:t>0 private enterprise builds</w:t>
      </w:r>
      <w:r>
        <w:rPr>
          <w:rFonts w:ascii="Segoe UI" w:hAnsi="Segoe UI" w:cs="Segoe UI"/>
        </w:rPr>
        <w:t xml:space="preserve"> and 20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Pr>
          <w:rFonts w:ascii="Segoe UI" w:hAnsi="Segoe UI" w:cs="Segoe UI"/>
        </w:rPr>
        <w:t>27,810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200886">
        <w:rPr>
          <w:rFonts w:ascii="Segoe UI" w:hAnsi="Segoe UI" w:cs="Segoe UI"/>
        </w:rPr>
        <w:t>Maldon</w:t>
      </w:r>
      <w:r w:rsidR="002651E1">
        <w:rPr>
          <w:rFonts w:ascii="Segoe UI" w:hAnsi="Segoe UI" w:cs="Segoe UI"/>
        </w:rPr>
        <w:t xml:space="preserve"> </w:t>
      </w:r>
      <w:r w:rsidR="00465750">
        <w:rPr>
          <w:rFonts w:ascii="Segoe UI" w:hAnsi="Segoe UI" w:cs="Segoe UI"/>
        </w:rPr>
        <w:t xml:space="preserve">had net additions of </w:t>
      </w:r>
      <w:r>
        <w:rPr>
          <w:rFonts w:ascii="Segoe UI" w:hAnsi="Segoe UI" w:cs="Segoe UI"/>
        </w:rPr>
        <w:t>25</w:t>
      </w:r>
      <w:r w:rsidR="00200886">
        <w:rPr>
          <w:rFonts w:ascii="Segoe UI" w:hAnsi="Segoe UI" w:cs="Segoe UI"/>
        </w:rPr>
        <w:t>7</w:t>
      </w:r>
      <w:r w:rsidR="004A44E1">
        <w:rPr>
          <w:rFonts w:ascii="Segoe UI" w:hAnsi="Segoe UI" w:cs="Segoe UI"/>
        </w:rPr>
        <w:t xml:space="preserve"> dwellings</w:t>
      </w:r>
      <w:r w:rsidR="00465750">
        <w:rPr>
          <w:rFonts w:ascii="Segoe UI" w:hAnsi="Segoe UI" w:cs="Segoe UI"/>
        </w:rPr>
        <w:t xml:space="preserve"> comprised of </w:t>
      </w:r>
      <w:r w:rsidR="00200886">
        <w:rPr>
          <w:rFonts w:ascii="Segoe UI" w:hAnsi="Segoe UI" w:cs="Segoe UI"/>
        </w:rPr>
        <w:t>262</w:t>
      </w:r>
      <w:r w:rsidR="00465750">
        <w:rPr>
          <w:rFonts w:ascii="Segoe UI" w:hAnsi="Segoe UI" w:cs="Segoe UI"/>
        </w:rPr>
        <w:t xml:space="preserve"> new builds, </w:t>
      </w:r>
      <w:r w:rsidR="00200886">
        <w:rPr>
          <w:rFonts w:ascii="Segoe UI" w:hAnsi="Segoe UI" w:cs="Segoe UI"/>
        </w:rPr>
        <w:t>9</w:t>
      </w:r>
      <w:r w:rsidR="00465750">
        <w:rPr>
          <w:rFonts w:ascii="Segoe UI" w:hAnsi="Segoe UI" w:cs="Segoe UI"/>
        </w:rPr>
        <w:t xml:space="preserve"> conversations, </w:t>
      </w:r>
      <w:r w:rsidR="00200886">
        <w:rPr>
          <w:rFonts w:ascii="Segoe UI" w:hAnsi="Segoe UI" w:cs="Segoe UI"/>
        </w:rPr>
        <w:t>17</w:t>
      </w:r>
      <w:r w:rsidR="00465750">
        <w:rPr>
          <w:rFonts w:ascii="Segoe UI" w:hAnsi="Segoe UI" w:cs="Segoe UI"/>
        </w:rPr>
        <w:t xml:space="preserve"> change of use, and </w:t>
      </w:r>
      <w:r w:rsidR="00200886">
        <w:rPr>
          <w:rFonts w:ascii="Segoe UI" w:hAnsi="Segoe UI" w:cs="Segoe UI"/>
        </w:rPr>
        <w:t>45</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200886">
        <w:rPr>
          <w:rFonts w:ascii="Segoe UI" w:hAnsi="Segoe UI" w:cs="Segoe UI"/>
        </w:rPr>
        <w:t>Maldon</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eed per 1,000 households was 0.</w:t>
      </w:r>
      <w:r w:rsidR="00200886">
        <w:rPr>
          <w:rFonts w:ascii="Segoe UI" w:hAnsi="Segoe UI" w:cs="Segoe UI"/>
        </w:rPr>
        <w:t>9</w:t>
      </w:r>
      <w:r>
        <w:rPr>
          <w:rFonts w:ascii="Segoe UI" w:hAnsi="Segoe UI" w:cs="Segoe UI"/>
        </w:rPr>
        <w:t>, the number of households accommodated in temporary accommodat</w:t>
      </w:r>
      <w:r w:rsidR="009579D3">
        <w:rPr>
          <w:rFonts w:ascii="Segoe UI" w:hAnsi="Segoe UI" w:cs="Segoe UI"/>
        </w:rPr>
        <w:t>ion per 1,000 households was 0.</w:t>
      </w:r>
      <w:r w:rsidR="00200886">
        <w:rPr>
          <w:rFonts w:ascii="Segoe UI" w:hAnsi="Segoe UI" w:cs="Segoe UI"/>
        </w:rPr>
        <w:t>6</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A5C43"/>
    <w:rsid w:val="000B410A"/>
    <w:rsid w:val="000D1137"/>
    <w:rsid w:val="000D7426"/>
    <w:rsid w:val="000E0225"/>
    <w:rsid w:val="00111193"/>
    <w:rsid w:val="00123766"/>
    <w:rsid w:val="001335C5"/>
    <w:rsid w:val="00137983"/>
    <w:rsid w:val="00153631"/>
    <w:rsid w:val="00163203"/>
    <w:rsid w:val="00163DF2"/>
    <w:rsid w:val="001676C0"/>
    <w:rsid w:val="00171D21"/>
    <w:rsid w:val="001779A1"/>
    <w:rsid w:val="001C0483"/>
    <w:rsid w:val="001C52DE"/>
    <w:rsid w:val="001D6CB6"/>
    <w:rsid w:val="001E09A4"/>
    <w:rsid w:val="001E6FDC"/>
    <w:rsid w:val="001F4A28"/>
    <w:rsid w:val="00200886"/>
    <w:rsid w:val="00204DE4"/>
    <w:rsid w:val="00212307"/>
    <w:rsid w:val="00230CF6"/>
    <w:rsid w:val="002408BD"/>
    <w:rsid w:val="002514E2"/>
    <w:rsid w:val="00256D31"/>
    <w:rsid w:val="00257FBA"/>
    <w:rsid w:val="002651E1"/>
    <w:rsid w:val="00274ED9"/>
    <w:rsid w:val="00295A64"/>
    <w:rsid w:val="002A2D7E"/>
    <w:rsid w:val="002B39D0"/>
    <w:rsid w:val="002B3CB9"/>
    <w:rsid w:val="002C6BB4"/>
    <w:rsid w:val="002D62CB"/>
    <w:rsid w:val="00314ED1"/>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D3814"/>
    <w:rsid w:val="004E747D"/>
    <w:rsid w:val="00500FD5"/>
    <w:rsid w:val="00517C92"/>
    <w:rsid w:val="0052568F"/>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C071D"/>
    <w:rsid w:val="008C5ECB"/>
    <w:rsid w:val="008C78B5"/>
    <w:rsid w:val="008D66C0"/>
    <w:rsid w:val="008F3CBB"/>
    <w:rsid w:val="009528EC"/>
    <w:rsid w:val="009576E7"/>
    <w:rsid w:val="009579D3"/>
    <w:rsid w:val="009676E3"/>
    <w:rsid w:val="00975DC7"/>
    <w:rsid w:val="009867B6"/>
    <w:rsid w:val="009902B8"/>
    <w:rsid w:val="00993F57"/>
    <w:rsid w:val="009B02FC"/>
    <w:rsid w:val="009B0857"/>
    <w:rsid w:val="009B632B"/>
    <w:rsid w:val="009E5806"/>
    <w:rsid w:val="00A02536"/>
    <w:rsid w:val="00A16075"/>
    <w:rsid w:val="00A16FC9"/>
    <w:rsid w:val="00A3620F"/>
    <w:rsid w:val="00A44C1F"/>
    <w:rsid w:val="00A57F92"/>
    <w:rsid w:val="00A61248"/>
    <w:rsid w:val="00A67FA7"/>
    <w:rsid w:val="00A76BD8"/>
    <w:rsid w:val="00AA4EAF"/>
    <w:rsid w:val="00AB2003"/>
    <w:rsid w:val="00AC18BA"/>
    <w:rsid w:val="00AE2392"/>
    <w:rsid w:val="00AE3362"/>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4140"/>
    <w:rsid w:val="00CF7E07"/>
    <w:rsid w:val="00D1146E"/>
    <w:rsid w:val="00D170C3"/>
    <w:rsid w:val="00D31FBD"/>
    <w:rsid w:val="00D32C9E"/>
    <w:rsid w:val="00D34678"/>
    <w:rsid w:val="00D3717A"/>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Maldon</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1.8443378827001107</c:v>
                </c:pt>
                <c:pt idx="1">
                  <c:v>1.1025358324145538</c:v>
                </c:pt>
                <c:pt idx="2">
                  <c:v>1.4652014652014649</c:v>
                </c:pt>
                <c:pt idx="3">
                  <c:v>1.0940919037199124</c:v>
                </c:pt>
                <c:pt idx="4">
                  <c:v>0.72753728628592218</c:v>
                </c:pt>
                <c:pt idx="5">
                  <c:v>4.3541364296081264</c:v>
                </c:pt>
                <c:pt idx="6">
                  <c:v>6.8320747932398413</c:v>
                </c:pt>
                <c:pt idx="7">
                  <c:v>5.0341603739661984</c:v>
                </c:pt>
              </c:numCache>
            </c:numRef>
          </c:val>
        </c:ser>
        <c:marker val="1"/>
        <c:axId val="135903872"/>
        <c:axId val="138838400"/>
      </c:lineChart>
      <c:catAx>
        <c:axId val="135903872"/>
        <c:scaling>
          <c:orientation val="minMax"/>
        </c:scaling>
        <c:axPos val="b"/>
        <c:tickLblPos val="nextTo"/>
        <c:txPr>
          <a:bodyPr/>
          <a:lstStyle/>
          <a:p>
            <a:pPr>
              <a:defRPr sz="1000"/>
            </a:pPr>
            <a:endParaRPr lang="en-US"/>
          </a:p>
        </c:txPr>
        <c:crossAx val="138838400"/>
        <c:crosses val="autoZero"/>
        <c:auto val="1"/>
        <c:lblAlgn val="ctr"/>
        <c:lblOffset val="100"/>
      </c:catAx>
      <c:valAx>
        <c:axId val="138838400"/>
        <c:scaling>
          <c:orientation val="minMax"/>
        </c:scaling>
        <c:axPos val="l"/>
        <c:majorGridlines/>
        <c:numFmt formatCode="General" sourceLinked="1"/>
        <c:tickLblPos val="nextTo"/>
        <c:crossAx val="1359038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Maldon</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c:v>
                </c:pt>
                <c:pt idx="2">
                  <c:v>0</c:v>
                </c:pt>
                <c:pt idx="3">
                  <c:v>0</c:v>
                </c:pt>
                <c:pt idx="4">
                  <c:v>0.32362459546925565</c:v>
                </c:pt>
              </c:numCache>
            </c:numRef>
          </c:val>
        </c:ser>
        <c:marker val="1"/>
        <c:axId val="162151424"/>
        <c:axId val="162161408"/>
      </c:lineChart>
      <c:catAx>
        <c:axId val="162151424"/>
        <c:scaling>
          <c:orientation val="minMax"/>
        </c:scaling>
        <c:axPos val="b"/>
        <c:tickLblPos val="nextTo"/>
        <c:crossAx val="162161408"/>
        <c:crosses val="autoZero"/>
        <c:auto val="1"/>
        <c:lblAlgn val="ctr"/>
        <c:lblOffset val="100"/>
      </c:catAx>
      <c:valAx>
        <c:axId val="162161408"/>
        <c:scaling>
          <c:orientation val="minMax"/>
        </c:scaling>
        <c:axPos val="l"/>
        <c:majorGridlines/>
        <c:numFmt formatCode="General" sourceLinked="1"/>
        <c:tickLblPos val="nextTo"/>
        <c:crossAx val="1621514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Maldon</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c:v>
                </c:pt>
                <c:pt idx="1">
                  <c:v>0</c:v>
                </c:pt>
                <c:pt idx="2">
                  <c:v>0.36376864314296109</c:v>
                </c:pt>
                <c:pt idx="3">
                  <c:v>1.0885341074020318</c:v>
                </c:pt>
                <c:pt idx="4">
                  <c:v>0.61129090255303853</c:v>
                </c:pt>
              </c:numCache>
            </c:numRef>
          </c:val>
        </c:ser>
        <c:marker val="1"/>
        <c:axId val="162208384"/>
        <c:axId val="162222464"/>
      </c:lineChart>
      <c:catAx>
        <c:axId val="162208384"/>
        <c:scaling>
          <c:orientation val="minMax"/>
        </c:scaling>
        <c:axPos val="b"/>
        <c:tickLblPos val="nextTo"/>
        <c:crossAx val="162222464"/>
        <c:crosses val="autoZero"/>
        <c:auto val="1"/>
        <c:lblAlgn val="ctr"/>
        <c:lblOffset val="100"/>
      </c:catAx>
      <c:valAx>
        <c:axId val="162222464"/>
        <c:scaling>
          <c:orientation val="minMax"/>
        </c:scaling>
        <c:axPos val="l"/>
        <c:majorGridlines/>
        <c:numFmt formatCode="General" sourceLinked="1"/>
        <c:tickLblPos val="nextTo"/>
        <c:crossAx val="1622083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Maldon</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0.50341603739661989</c:v>
                </c:pt>
              </c:numCache>
            </c:numRef>
          </c:val>
        </c:ser>
        <c:marker val="1"/>
        <c:axId val="162244864"/>
        <c:axId val="162271232"/>
      </c:lineChart>
      <c:catAx>
        <c:axId val="162244864"/>
        <c:scaling>
          <c:orientation val="minMax"/>
        </c:scaling>
        <c:axPos val="b"/>
        <c:tickLblPos val="nextTo"/>
        <c:crossAx val="162271232"/>
        <c:crosses val="autoZero"/>
        <c:auto val="1"/>
        <c:lblAlgn val="ctr"/>
        <c:lblOffset val="100"/>
      </c:catAx>
      <c:valAx>
        <c:axId val="162271232"/>
        <c:scaling>
          <c:orientation val="minMax"/>
        </c:scaling>
        <c:axPos val="l"/>
        <c:majorGridlines/>
        <c:numFmt formatCode="General" sourceLinked="1"/>
        <c:tickLblPos val="nextTo"/>
        <c:crossAx val="1622448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Maldon</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0.73260073260073255</c:v>
                </c:pt>
                <c:pt idx="1">
                  <c:v>0.36469730123997085</c:v>
                </c:pt>
                <c:pt idx="2">
                  <c:v>0</c:v>
                </c:pt>
                <c:pt idx="3">
                  <c:v>0.72568940493468792</c:v>
                </c:pt>
                <c:pt idx="4">
                  <c:v>1.6181229773462784</c:v>
                </c:pt>
              </c:numCache>
            </c:numRef>
          </c:val>
        </c:ser>
        <c:marker val="1"/>
        <c:axId val="162281344"/>
        <c:axId val="162282880"/>
      </c:lineChart>
      <c:catAx>
        <c:axId val="162281344"/>
        <c:scaling>
          <c:orientation val="minMax"/>
        </c:scaling>
        <c:axPos val="b"/>
        <c:tickLblPos val="nextTo"/>
        <c:crossAx val="162282880"/>
        <c:crosses val="autoZero"/>
        <c:auto val="1"/>
        <c:lblAlgn val="ctr"/>
        <c:lblOffset val="100"/>
      </c:catAx>
      <c:valAx>
        <c:axId val="162282880"/>
        <c:scaling>
          <c:orientation val="minMax"/>
        </c:scaling>
        <c:axPos val="l"/>
        <c:majorGridlines/>
        <c:numFmt formatCode="General" sourceLinked="1"/>
        <c:tickLblPos val="nextTo"/>
        <c:crossAx val="1622813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Maldon</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4.395604395604396</c:v>
                </c:pt>
                <c:pt idx="1">
                  <c:v>2.552881108679796</c:v>
                </c:pt>
                <c:pt idx="2">
                  <c:v>2.5463805020007273</c:v>
                </c:pt>
                <c:pt idx="3">
                  <c:v>9.0711175616835984</c:v>
                </c:pt>
                <c:pt idx="4">
                  <c:v>9.2412801150665231</c:v>
                </c:pt>
              </c:numCache>
            </c:numRef>
          </c:val>
        </c:ser>
        <c:marker val="1"/>
        <c:axId val="162330112"/>
        <c:axId val="162331648"/>
      </c:lineChart>
      <c:catAx>
        <c:axId val="162330112"/>
        <c:scaling>
          <c:orientation val="minMax"/>
        </c:scaling>
        <c:axPos val="b"/>
        <c:tickLblPos val="nextTo"/>
        <c:crossAx val="162331648"/>
        <c:crosses val="autoZero"/>
        <c:auto val="1"/>
        <c:lblAlgn val="ctr"/>
        <c:lblOffset val="100"/>
      </c:catAx>
      <c:valAx>
        <c:axId val="162331648"/>
        <c:scaling>
          <c:orientation val="minMax"/>
        </c:scaling>
        <c:axPos val="l"/>
        <c:majorGridlines/>
        <c:numFmt formatCode="General" sourceLinked="1"/>
        <c:tickLblPos val="nextTo"/>
        <c:crossAx val="1623301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Maldon</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8.76</c:v>
                </c:pt>
                <c:pt idx="1">
                  <c:v>8.17</c:v>
                </c:pt>
                <c:pt idx="2">
                  <c:v>9.8800000000000008</c:v>
                </c:pt>
                <c:pt idx="3">
                  <c:v>10.61</c:v>
                </c:pt>
                <c:pt idx="4">
                  <c:v>11.38</c:v>
                </c:pt>
              </c:numCache>
            </c:numRef>
          </c:val>
        </c:ser>
        <c:marker val="1"/>
        <c:axId val="162369536"/>
        <c:axId val="162371072"/>
      </c:lineChart>
      <c:catAx>
        <c:axId val="162369536"/>
        <c:scaling>
          <c:orientation val="minMax"/>
        </c:scaling>
        <c:axPos val="b"/>
        <c:numFmt formatCode="General" sourceLinked="1"/>
        <c:tickLblPos val="nextTo"/>
        <c:crossAx val="162371072"/>
        <c:crosses val="autoZero"/>
        <c:auto val="1"/>
        <c:lblAlgn val="ctr"/>
        <c:lblOffset val="100"/>
      </c:catAx>
      <c:valAx>
        <c:axId val="162371072"/>
        <c:scaling>
          <c:orientation val="minMax"/>
        </c:scaling>
        <c:axPos val="l"/>
        <c:majorGridlines/>
        <c:numFmt formatCode="General" sourceLinked="1"/>
        <c:tickLblPos val="nextTo"/>
        <c:crossAx val="1623695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Maldon</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8.0633269954600131</c:v>
                </c:pt>
                <c:pt idx="1">
                  <c:v>7.31</c:v>
                </c:pt>
                <c:pt idx="2">
                  <c:v>8.8699999999999992</c:v>
                </c:pt>
                <c:pt idx="3">
                  <c:v>9.9876128826020931</c:v>
                </c:pt>
                <c:pt idx="4">
                  <c:v>10.44</c:v>
                </c:pt>
              </c:numCache>
            </c:numRef>
          </c:val>
        </c:ser>
        <c:marker val="1"/>
        <c:axId val="162397568"/>
        <c:axId val="162477184"/>
      </c:lineChart>
      <c:catAx>
        <c:axId val="162397568"/>
        <c:scaling>
          <c:orientation val="minMax"/>
        </c:scaling>
        <c:axPos val="b"/>
        <c:numFmt formatCode="General" sourceLinked="1"/>
        <c:tickLblPos val="nextTo"/>
        <c:crossAx val="162477184"/>
        <c:crosses val="autoZero"/>
        <c:auto val="1"/>
        <c:lblAlgn val="ctr"/>
        <c:lblOffset val="100"/>
      </c:catAx>
      <c:valAx>
        <c:axId val="162477184"/>
        <c:scaling>
          <c:orientation val="minMax"/>
        </c:scaling>
        <c:axPos val="l"/>
        <c:majorGridlines/>
        <c:numFmt formatCode="General" sourceLinked="1"/>
        <c:tickLblPos val="nextTo"/>
        <c:crossAx val="1623975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Maldon</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89.69</c:v>
                </c:pt>
                <c:pt idx="1">
                  <c:v>88.72</c:v>
                </c:pt>
                <c:pt idx="2">
                  <c:v>90.6</c:v>
                </c:pt>
                <c:pt idx="3">
                  <c:v>96.32</c:v>
                </c:pt>
                <c:pt idx="4">
                  <c:v>99.55</c:v>
                </c:pt>
                <c:pt idx="5">
                  <c:v>103.37</c:v>
                </c:pt>
                <c:pt idx="6">
                  <c:v>105.59056632653062</c:v>
                </c:pt>
                <c:pt idx="7">
                  <c:v>104.26671802773497</c:v>
                </c:pt>
              </c:numCache>
            </c:numRef>
          </c:val>
        </c:ser>
        <c:marker val="1"/>
        <c:axId val="162398208"/>
        <c:axId val="162399744"/>
      </c:lineChart>
      <c:catAx>
        <c:axId val="162398208"/>
        <c:scaling>
          <c:orientation val="minMax"/>
        </c:scaling>
        <c:axPos val="b"/>
        <c:numFmt formatCode="General" sourceLinked="1"/>
        <c:tickLblPos val="nextTo"/>
        <c:crossAx val="162399744"/>
        <c:crosses val="autoZero"/>
        <c:auto val="1"/>
        <c:lblAlgn val="ctr"/>
        <c:lblOffset val="100"/>
      </c:catAx>
      <c:valAx>
        <c:axId val="162399744"/>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623982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Maldon</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1.0769230769230769</c:v>
                </c:pt>
                <c:pt idx="1">
                  <c:v>0.73</c:v>
                </c:pt>
                <c:pt idx="2">
                  <c:v>0.69</c:v>
                </c:pt>
                <c:pt idx="3">
                  <c:v>0.72444427498379527</c:v>
                </c:pt>
                <c:pt idx="4">
                  <c:v>0.91</c:v>
                </c:pt>
                <c:pt idx="5">
                  <c:v>1.1599999999999999</c:v>
                </c:pt>
                <c:pt idx="6">
                  <c:v>0.93</c:v>
                </c:pt>
              </c:numCache>
            </c:numRef>
          </c:val>
        </c:ser>
        <c:marker val="1"/>
        <c:axId val="162439168"/>
        <c:axId val="162440704"/>
      </c:lineChart>
      <c:catAx>
        <c:axId val="162439168"/>
        <c:scaling>
          <c:orientation val="minMax"/>
        </c:scaling>
        <c:axPos val="b"/>
        <c:tickLblPos val="nextTo"/>
        <c:crossAx val="162440704"/>
        <c:crosses val="autoZero"/>
        <c:auto val="1"/>
        <c:lblAlgn val="ctr"/>
        <c:lblOffset val="100"/>
      </c:catAx>
      <c:valAx>
        <c:axId val="162440704"/>
        <c:scaling>
          <c:orientation val="minMax"/>
        </c:scaling>
        <c:axPos val="l"/>
        <c:majorGridlines/>
        <c:numFmt formatCode="General" sourceLinked="1"/>
        <c:tickLblPos val="nextTo"/>
        <c:crossAx val="1624391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Maldon</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0.5</c:v>
                </c:pt>
                <c:pt idx="1">
                  <c:v>0.5</c:v>
                </c:pt>
                <c:pt idx="2">
                  <c:v>0.31</c:v>
                </c:pt>
                <c:pt idx="3">
                  <c:v>0.41941510656956571</c:v>
                </c:pt>
                <c:pt idx="4">
                  <c:v>0.49</c:v>
                </c:pt>
                <c:pt idx="5">
                  <c:v>0.56000000000000005</c:v>
                </c:pt>
                <c:pt idx="6">
                  <c:v>0.56000000000000005</c:v>
                </c:pt>
              </c:numCache>
            </c:numRef>
          </c:val>
        </c:ser>
        <c:marker val="1"/>
        <c:axId val="162532736"/>
        <c:axId val="162550912"/>
      </c:lineChart>
      <c:catAx>
        <c:axId val="162532736"/>
        <c:scaling>
          <c:orientation val="minMax"/>
        </c:scaling>
        <c:axPos val="b"/>
        <c:tickLblPos val="nextTo"/>
        <c:crossAx val="162550912"/>
        <c:crosses val="autoZero"/>
        <c:auto val="1"/>
        <c:lblAlgn val="ctr"/>
        <c:lblOffset val="100"/>
      </c:catAx>
      <c:valAx>
        <c:axId val="162550912"/>
        <c:scaling>
          <c:orientation val="minMax"/>
        </c:scaling>
        <c:axPos val="l"/>
        <c:majorGridlines/>
        <c:numFmt formatCode="General" sourceLinked="1"/>
        <c:tickLblPos val="nextTo"/>
        <c:crossAx val="1625327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Maldon</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c:v>
                </c:pt>
                <c:pt idx="1">
                  <c:v>0</c:v>
                </c:pt>
                <c:pt idx="2">
                  <c:v>0</c:v>
                </c:pt>
                <c:pt idx="3">
                  <c:v>0</c:v>
                </c:pt>
                <c:pt idx="4">
                  <c:v>0</c:v>
                </c:pt>
                <c:pt idx="5">
                  <c:v>1.4513788098693758</c:v>
                </c:pt>
                <c:pt idx="6">
                  <c:v>1.4383315354189139</c:v>
                </c:pt>
                <c:pt idx="7">
                  <c:v>0</c:v>
                </c:pt>
              </c:numCache>
            </c:numRef>
          </c:val>
        </c:ser>
        <c:marker val="1"/>
        <c:axId val="126225024"/>
        <c:axId val="126235008"/>
      </c:lineChart>
      <c:catAx>
        <c:axId val="126225024"/>
        <c:scaling>
          <c:orientation val="minMax"/>
        </c:scaling>
        <c:axPos val="b"/>
        <c:tickLblPos val="nextTo"/>
        <c:crossAx val="126235008"/>
        <c:crosses val="autoZero"/>
        <c:auto val="1"/>
        <c:lblAlgn val="ctr"/>
        <c:lblOffset val="100"/>
      </c:catAx>
      <c:valAx>
        <c:axId val="126235008"/>
        <c:scaling>
          <c:orientation val="minMax"/>
        </c:scaling>
        <c:axPos val="l"/>
        <c:majorGridlines/>
        <c:numFmt formatCode="General" sourceLinked="1"/>
        <c:tickLblPos val="nextTo"/>
        <c:crossAx val="1262250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Maldon</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26265600"/>
        <c:axId val="126283776"/>
      </c:lineChart>
      <c:catAx>
        <c:axId val="126265600"/>
        <c:scaling>
          <c:orientation val="minMax"/>
        </c:scaling>
        <c:axPos val="b"/>
        <c:tickLblPos val="nextTo"/>
        <c:crossAx val="126283776"/>
        <c:crosses val="autoZero"/>
        <c:auto val="1"/>
        <c:lblAlgn val="ctr"/>
        <c:lblOffset val="100"/>
      </c:catAx>
      <c:valAx>
        <c:axId val="126283776"/>
        <c:scaling>
          <c:orientation val="minMax"/>
        </c:scaling>
        <c:axPos val="l"/>
        <c:majorGridlines/>
        <c:numFmt formatCode="General" sourceLinked="1"/>
        <c:tickLblPos val="nextTo"/>
        <c:crossAx val="1262656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Maldon</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1.8443378827001107</c:v>
                </c:pt>
                <c:pt idx="1">
                  <c:v>1.1025358324145538</c:v>
                </c:pt>
                <c:pt idx="2">
                  <c:v>1.4652014652014649</c:v>
                </c:pt>
                <c:pt idx="3">
                  <c:v>1.0940919037199124</c:v>
                </c:pt>
                <c:pt idx="4">
                  <c:v>0.72753728628592218</c:v>
                </c:pt>
                <c:pt idx="5">
                  <c:v>5.8055152394775007</c:v>
                </c:pt>
                <c:pt idx="6">
                  <c:v>8.2704063286587566</c:v>
                </c:pt>
                <c:pt idx="7">
                  <c:v>5.0341603739661984</c:v>
                </c:pt>
              </c:numCache>
            </c:numRef>
          </c:val>
        </c:ser>
        <c:marker val="1"/>
        <c:axId val="161908608"/>
        <c:axId val="161910144"/>
      </c:lineChart>
      <c:catAx>
        <c:axId val="161908608"/>
        <c:scaling>
          <c:orientation val="minMax"/>
        </c:scaling>
        <c:axPos val="b"/>
        <c:tickLblPos val="nextTo"/>
        <c:crossAx val="161910144"/>
        <c:crosses val="autoZero"/>
        <c:auto val="1"/>
        <c:lblAlgn val="ctr"/>
        <c:lblOffset val="100"/>
      </c:catAx>
      <c:valAx>
        <c:axId val="161910144"/>
        <c:scaling>
          <c:orientation val="minMax"/>
        </c:scaling>
        <c:axPos val="l"/>
        <c:majorGridlines/>
        <c:numFmt formatCode="General" sourceLinked="1"/>
        <c:tickLblPos val="nextTo"/>
        <c:crossAx val="1619086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Maldon</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3.3198081888601982</c:v>
                </c:pt>
                <c:pt idx="1">
                  <c:v>1.4700477765527382</c:v>
                </c:pt>
                <c:pt idx="2">
                  <c:v>0.73260073260073277</c:v>
                </c:pt>
                <c:pt idx="3">
                  <c:v>1.0940919037199124</c:v>
                </c:pt>
                <c:pt idx="4">
                  <c:v>1.8188432157148051</c:v>
                </c:pt>
                <c:pt idx="5">
                  <c:v>1.0885341074020318</c:v>
                </c:pt>
                <c:pt idx="6">
                  <c:v>6.1129090255303851</c:v>
                </c:pt>
                <c:pt idx="7">
                  <c:v>7.1916576770945699</c:v>
                </c:pt>
              </c:numCache>
            </c:numRef>
          </c:val>
        </c:ser>
        <c:marker val="1"/>
        <c:axId val="161940992"/>
        <c:axId val="161942528"/>
      </c:lineChart>
      <c:catAx>
        <c:axId val="161940992"/>
        <c:scaling>
          <c:orientation val="minMax"/>
        </c:scaling>
        <c:axPos val="b"/>
        <c:tickLblPos val="nextTo"/>
        <c:crossAx val="161942528"/>
        <c:crosses val="autoZero"/>
        <c:auto val="1"/>
        <c:lblAlgn val="ctr"/>
        <c:lblOffset val="100"/>
      </c:catAx>
      <c:valAx>
        <c:axId val="161942528"/>
        <c:scaling>
          <c:orientation val="minMax"/>
        </c:scaling>
        <c:axPos val="l"/>
        <c:majorGridlines/>
        <c:numFmt formatCode="General" sourceLinked="1"/>
        <c:tickLblPos val="nextTo"/>
        <c:crossAx val="1619409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Maldon</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0.73773515308004445</c:v>
                </c:pt>
                <c:pt idx="1">
                  <c:v>0</c:v>
                </c:pt>
                <c:pt idx="2">
                  <c:v>0</c:v>
                </c:pt>
                <c:pt idx="3">
                  <c:v>0</c:v>
                </c:pt>
                <c:pt idx="4">
                  <c:v>0.3637686431429612</c:v>
                </c:pt>
                <c:pt idx="5">
                  <c:v>0</c:v>
                </c:pt>
                <c:pt idx="6">
                  <c:v>1.4383315354189139</c:v>
                </c:pt>
                <c:pt idx="7">
                  <c:v>1.0787486515641853</c:v>
                </c:pt>
              </c:numCache>
            </c:numRef>
          </c:val>
        </c:ser>
        <c:marker val="1"/>
        <c:axId val="161989760"/>
        <c:axId val="161991296"/>
      </c:lineChart>
      <c:catAx>
        <c:axId val="161989760"/>
        <c:scaling>
          <c:orientation val="minMax"/>
        </c:scaling>
        <c:axPos val="b"/>
        <c:tickLblPos val="nextTo"/>
        <c:crossAx val="161991296"/>
        <c:crosses val="autoZero"/>
        <c:auto val="1"/>
        <c:lblAlgn val="ctr"/>
        <c:lblOffset val="100"/>
      </c:catAx>
      <c:valAx>
        <c:axId val="161991296"/>
        <c:scaling>
          <c:orientation val="minMax"/>
        </c:scaling>
        <c:axPos val="l"/>
        <c:majorGridlines/>
        <c:numFmt formatCode="General" sourceLinked="1"/>
        <c:tickLblPos val="nextTo"/>
        <c:crossAx val="1619897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Maldon</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62042624"/>
        <c:axId val="162044160"/>
      </c:lineChart>
      <c:catAx>
        <c:axId val="162042624"/>
        <c:scaling>
          <c:orientation val="minMax"/>
        </c:scaling>
        <c:axPos val="b"/>
        <c:tickLblPos val="nextTo"/>
        <c:crossAx val="162044160"/>
        <c:crosses val="autoZero"/>
        <c:auto val="1"/>
        <c:lblAlgn val="ctr"/>
        <c:lblOffset val="100"/>
      </c:catAx>
      <c:valAx>
        <c:axId val="162044160"/>
        <c:scaling>
          <c:orientation val="minMax"/>
        </c:scaling>
        <c:axPos val="l"/>
        <c:majorGridlines/>
        <c:numFmt formatCode="General" sourceLinked="1"/>
        <c:tickLblPos val="nextTo"/>
        <c:crossAx val="1620426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Maldon</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4.057543341940244</c:v>
                </c:pt>
                <c:pt idx="1">
                  <c:v>1.4700477765527382</c:v>
                </c:pt>
                <c:pt idx="2">
                  <c:v>0.73260073260073277</c:v>
                </c:pt>
                <c:pt idx="3">
                  <c:v>1.0940919037199124</c:v>
                </c:pt>
                <c:pt idx="4">
                  <c:v>2.1826118588577672</c:v>
                </c:pt>
                <c:pt idx="5">
                  <c:v>1.0885341074020318</c:v>
                </c:pt>
                <c:pt idx="6">
                  <c:v>7.1916576770945699</c:v>
                </c:pt>
                <c:pt idx="7">
                  <c:v>7.9108234448040298</c:v>
                </c:pt>
              </c:numCache>
            </c:numRef>
          </c:val>
        </c:ser>
        <c:marker val="1"/>
        <c:axId val="162075008"/>
        <c:axId val="162076544"/>
      </c:lineChart>
      <c:catAx>
        <c:axId val="162075008"/>
        <c:scaling>
          <c:orientation val="minMax"/>
        </c:scaling>
        <c:axPos val="b"/>
        <c:tickLblPos val="nextTo"/>
        <c:crossAx val="162076544"/>
        <c:crosses val="autoZero"/>
        <c:auto val="1"/>
        <c:lblAlgn val="ctr"/>
        <c:lblOffset val="100"/>
      </c:catAx>
      <c:valAx>
        <c:axId val="162076544"/>
        <c:scaling>
          <c:orientation val="minMax"/>
        </c:scaling>
        <c:axPos val="l"/>
        <c:majorGridlines/>
        <c:numFmt formatCode="General" sourceLinked="1"/>
        <c:tickLblPos val="nextTo"/>
        <c:crossAx val="1620750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Maldon</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4.7619047619047628</c:v>
                </c:pt>
                <c:pt idx="1">
                  <c:v>2.9175784099197668</c:v>
                </c:pt>
                <c:pt idx="2">
                  <c:v>2.1826118588577663</c:v>
                </c:pt>
                <c:pt idx="3">
                  <c:v>8.7082728592162546</c:v>
                </c:pt>
                <c:pt idx="4">
                  <c:v>9.421071556993887</c:v>
                </c:pt>
              </c:numCache>
            </c:numRef>
          </c:val>
        </c:ser>
        <c:marker val="1"/>
        <c:axId val="162111488"/>
        <c:axId val="162113024"/>
      </c:lineChart>
      <c:catAx>
        <c:axId val="162111488"/>
        <c:scaling>
          <c:orientation val="minMax"/>
        </c:scaling>
        <c:axPos val="b"/>
        <c:tickLblPos val="nextTo"/>
        <c:crossAx val="162113024"/>
        <c:crosses val="autoZero"/>
        <c:auto val="1"/>
        <c:lblAlgn val="ctr"/>
        <c:lblOffset val="100"/>
      </c:catAx>
      <c:valAx>
        <c:axId val="162113024"/>
        <c:scaling>
          <c:orientation val="minMax"/>
        </c:scaling>
        <c:axPos val="l"/>
        <c:majorGridlines/>
        <c:numFmt formatCode="General" sourceLinked="1"/>
        <c:tickLblPos val="nextTo"/>
        <c:crossAx val="1621114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744772-EB29-4892-BC4E-030FE1362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2018-04-27T15:16:00Z</dcterms:created>
  <dcterms:modified xsi:type="dcterms:W3CDTF">2018-05-01T15:25:00Z</dcterms:modified>
</cp:coreProperties>
</file>