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5C4B1B">
      <w:r w:rsidRPr="005C4B1B">
        <w:rPr>
          <w:noProof/>
          <w:lang w:val="en-US" w:eastAsia="zh-TW"/>
        </w:rPr>
        <w:pict>
          <v:shapetype id="_x0000_t202" coordsize="21600,21600" o:spt="202" path="m,l,21600r21600,l21600,xe">
            <v:stroke joinstyle="miter"/>
            <v:path gradientshapeok="t" o:connecttype="rect"/>
          </v:shapetype>
          <v:shape id="_x0000_s1026" type="#_x0000_t202" style="position:absolute;margin-left:9612.9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C13421" w:rsidRPr="00AA40CB" w:rsidRDefault="00525FC6" w:rsidP="004D3814">
                  <w:pPr>
                    <w:jc w:val="right"/>
                    <w:rPr>
                      <w:rFonts w:ascii="Segoe UI" w:hAnsi="Segoe UI" w:cs="Segoe UI"/>
                      <w:b/>
                      <w:sz w:val="56"/>
                      <w:szCs w:val="72"/>
                      <w:u w:val="single"/>
                    </w:rPr>
                  </w:pPr>
                  <w:r w:rsidRPr="00AA40CB">
                    <w:rPr>
                      <w:rFonts w:ascii="Segoe UI" w:hAnsi="Segoe UI" w:cs="Segoe UI"/>
                      <w:b/>
                      <w:sz w:val="56"/>
                      <w:szCs w:val="72"/>
                      <w:u w:val="single"/>
                    </w:rPr>
                    <w:t>M</w:t>
                  </w:r>
                  <w:r w:rsidR="005B6A98">
                    <w:rPr>
                      <w:rFonts w:ascii="Segoe UI" w:hAnsi="Segoe UI" w:cs="Segoe UI"/>
                      <w:b/>
                      <w:sz w:val="56"/>
                      <w:szCs w:val="72"/>
                      <w:u w:val="single"/>
                    </w:rPr>
                    <w:t>id Devon</w:t>
                  </w:r>
                  <w:r w:rsidR="00C13421" w:rsidRPr="00AA40CB">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5C4B1B"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5C4B1B"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5C4B1B"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5C4B1B"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5C4B1B"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A20060"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20060" w:rsidRDefault="00A20060" w:rsidP="00A20060">
            <w:pPr>
              <w:spacing w:after="100" w:afterAutospacing="1"/>
              <w:rPr>
                <w:rFonts w:ascii="Tahoma" w:hAnsi="Tahoma" w:cs="Tahoma"/>
                <w:color w:val="000000"/>
                <w:sz w:val="16"/>
                <w:szCs w:val="16"/>
              </w:rPr>
            </w:pPr>
            <w:r>
              <w:rPr>
                <w:rFonts w:ascii="Tahoma" w:hAnsi="Tahoma" w:cs="Tahoma"/>
                <w:color w:val="000000"/>
                <w:sz w:val="16"/>
                <w:szCs w:val="16"/>
              </w:rPr>
              <w:t>Devon</w:t>
            </w:r>
          </w:p>
        </w:tc>
        <w:tc>
          <w:tcPr>
            <w:tcW w:w="1200" w:type="dxa"/>
            <w:tcBorders>
              <w:top w:val="nil"/>
              <w:left w:val="nil"/>
              <w:bottom w:val="single" w:sz="4" w:space="0" w:color="auto"/>
              <w:right w:val="single" w:sz="4" w:space="0" w:color="auto"/>
            </w:tcBorders>
            <w:shd w:val="clear" w:color="auto" w:fill="auto"/>
            <w:noWrap/>
            <w:vAlign w:val="bottom"/>
            <w:hideMark/>
          </w:tcPr>
          <w:p w:rsidR="00A20060" w:rsidRDefault="00A20060" w:rsidP="00A20060">
            <w:pPr>
              <w:spacing w:after="100" w:afterAutospacing="1"/>
              <w:jc w:val="right"/>
              <w:rPr>
                <w:rFonts w:ascii="Tahoma" w:hAnsi="Tahoma" w:cs="Tahoma"/>
                <w:color w:val="000000"/>
                <w:sz w:val="16"/>
                <w:szCs w:val="16"/>
              </w:rPr>
            </w:pPr>
            <w:r>
              <w:rPr>
                <w:rFonts w:ascii="Tahoma" w:hAnsi="Tahoma" w:cs="Tahoma"/>
                <w:color w:val="000000"/>
                <w:sz w:val="16"/>
                <w:szCs w:val="16"/>
              </w:rPr>
              <w:t>4773</w:t>
            </w:r>
          </w:p>
        </w:tc>
        <w:tc>
          <w:tcPr>
            <w:tcW w:w="1200" w:type="dxa"/>
            <w:tcBorders>
              <w:top w:val="nil"/>
              <w:left w:val="nil"/>
              <w:bottom w:val="single" w:sz="4" w:space="0" w:color="auto"/>
              <w:right w:val="single" w:sz="4" w:space="0" w:color="auto"/>
            </w:tcBorders>
            <w:shd w:val="clear" w:color="auto" w:fill="auto"/>
            <w:noWrap/>
            <w:vAlign w:val="bottom"/>
            <w:hideMark/>
          </w:tcPr>
          <w:p w:rsidR="00A20060" w:rsidRDefault="00A20060" w:rsidP="00A20060">
            <w:pPr>
              <w:spacing w:after="100" w:afterAutospacing="1"/>
              <w:jc w:val="right"/>
              <w:rPr>
                <w:rFonts w:ascii="Tahoma" w:hAnsi="Tahoma" w:cs="Tahoma"/>
                <w:color w:val="000000"/>
                <w:sz w:val="16"/>
                <w:szCs w:val="16"/>
              </w:rPr>
            </w:pPr>
            <w:r>
              <w:rPr>
                <w:rFonts w:ascii="Tahoma" w:hAnsi="Tahoma" w:cs="Tahoma"/>
                <w:color w:val="000000"/>
                <w:sz w:val="16"/>
                <w:szCs w:val="16"/>
              </w:rPr>
              <w:t>4839</w:t>
            </w:r>
          </w:p>
        </w:tc>
        <w:tc>
          <w:tcPr>
            <w:tcW w:w="1200" w:type="dxa"/>
            <w:tcBorders>
              <w:top w:val="nil"/>
              <w:left w:val="nil"/>
              <w:bottom w:val="single" w:sz="4" w:space="0" w:color="auto"/>
              <w:right w:val="single" w:sz="4" w:space="0" w:color="auto"/>
            </w:tcBorders>
            <w:shd w:val="clear" w:color="auto" w:fill="auto"/>
            <w:noWrap/>
            <w:vAlign w:val="bottom"/>
            <w:hideMark/>
          </w:tcPr>
          <w:p w:rsidR="00A20060" w:rsidRDefault="00A20060" w:rsidP="00A20060">
            <w:pPr>
              <w:spacing w:after="100" w:afterAutospacing="1"/>
              <w:jc w:val="right"/>
              <w:rPr>
                <w:rFonts w:ascii="Tahoma" w:hAnsi="Tahoma" w:cs="Tahoma"/>
                <w:color w:val="000000"/>
                <w:sz w:val="16"/>
                <w:szCs w:val="16"/>
              </w:rPr>
            </w:pPr>
            <w:r>
              <w:rPr>
                <w:rFonts w:ascii="Tahoma" w:hAnsi="Tahoma" w:cs="Tahoma"/>
                <w:color w:val="000000"/>
                <w:sz w:val="16"/>
                <w:szCs w:val="16"/>
              </w:rPr>
              <w:t>4951</w:t>
            </w:r>
          </w:p>
        </w:tc>
        <w:tc>
          <w:tcPr>
            <w:tcW w:w="1200" w:type="dxa"/>
            <w:tcBorders>
              <w:top w:val="nil"/>
              <w:left w:val="nil"/>
              <w:bottom w:val="single" w:sz="4" w:space="0" w:color="auto"/>
              <w:right w:val="single" w:sz="4" w:space="0" w:color="auto"/>
            </w:tcBorders>
            <w:shd w:val="clear" w:color="auto" w:fill="auto"/>
            <w:noWrap/>
            <w:vAlign w:val="bottom"/>
            <w:hideMark/>
          </w:tcPr>
          <w:p w:rsidR="00A20060" w:rsidRDefault="00A20060" w:rsidP="00A20060">
            <w:pPr>
              <w:spacing w:after="100" w:afterAutospacing="1"/>
              <w:jc w:val="right"/>
              <w:rPr>
                <w:rFonts w:ascii="Tahoma" w:hAnsi="Tahoma" w:cs="Tahoma"/>
                <w:color w:val="000000"/>
                <w:sz w:val="16"/>
                <w:szCs w:val="16"/>
              </w:rPr>
            </w:pPr>
            <w:r>
              <w:rPr>
                <w:rFonts w:ascii="Tahoma" w:hAnsi="Tahoma" w:cs="Tahoma"/>
                <w:color w:val="000000"/>
                <w:sz w:val="16"/>
                <w:szCs w:val="16"/>
              </w:rPr>
              <w:t>5010</w:t>
            </w:r>
          </w:p>
        </w:tc>
        <w:tc>
          <w:tcPr>
            <w:tcW w:w="1200" w:type="dxa"/>
            <w:tcBorders>
              <w:top w:val="nil"/>
              <w:left w:val="nil"/>
              <w:bottom w:val="single" w:sz="4" w:space="0" w:color="auto"/>
              <w:right w:val="single" w:sz="4" w:space="0" w:color="auto"/>
            </w:tcBorders>
            <w:shd w:val="clear" w:color="auto" w:fill="auto"/>
            <w:noWrap/>
            <w:vAlign w:val="bottom"/>
            <w:hideMark/>
          </w:tcPr>
          <w:p w:rsidR="00A20060" w:rsidRDefault="00A20060" w:rsidP="00A20060">
            <w:pPr>
              <w:spacing w:after="100" w:afterAutospacing="1"/>
              <w:jc w:val="right"/>
              <w:rPr>
                <w:rFonts w:ascii="Tahoma" w:hAnsi="Tahoma" w:cs="Tahoma"/>
                <w:color w:val="000000"/>
                <w:sz w:val="16"/>
                <w:szCs w:val="16"/>
              </w:rPr>
            </w:pPr>
            <w:r>
              <w:rPr>
                <w:rFonts w:ascii="Tahoma" w:hAnsi="Tahoma" w:cs="Tahoma"/>
                <w:color w:val="000000"/>
                <w:sz w:val="16"/>
                <w:szCs w:val="16"/>
              </w:rPr>
              <w:t>5169</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A20060"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20060" w:rsidRDefault="00A20060" w:rsidP="00A20060">
            <w:pPr>
              <w:spacing w:after="100" w:afterAutospacing="1"/>
              <w:rPr>
                <w:rFonts w:ascii="Tahoma" w:hAnsi="Tahoma" w:cs="Tahoma"/>
                <w:color w:val="000000"/>
                <w:sz w:val="16"/>
                <w:szCs w:val="16"/>
              </w:rPr>
            </w:pPr>
            <w:r>
              <w:rPr>
                <w:rFonts w:ascii="Tahoma" w:hAnsi="Tahoma" w:cs="Tahoma"/>
                <w:color w:val="000000"/>
                <w:sz w:val="16"/>
                <w:szCs w:val="16"/>
              </w:rPr>
              <w:t>Devon</w:t>
            </w:r>
          </w:p>
        </w:tc>
        <w:tc>
          <w:tcPr>
            <w:tcW w:w="1200" w:type="dxa"/>
            <w:tcBorders>
              <w:top w:val="nil"/>
              <w:left w:val="nil"/>
              <w:bottom w:val="single" w:sz="4" w:space="0" w:color="auto"/>
              <w:right w:val="single" w:sz="4" w:space="0" w:color="auto"/>
            </w:tcBorders>
            <w:shd w:val="clear" w:color="auto" w:fill="auto"/>
            <w:noWrap/>
            <w:vAlign w:val="bottom"/>
            <w:hideMark/>
          </w:tcPr>
          <w:p w:rsidR="00A20060" w:rsidRDefault="00A20060" w:rsidP="00A20060">
            <w:pPr>
              <w:spacing w:after="100" w:afterAutospacing="1"/>
              <w:jc w:val="right"/>
              <w:rPr>
                <w:rFonts w:ascii="Tahoma" w:hAnsi="Tahoma" w:cs="Tahoma"/>
                <w:color w:val="000000"/>
                <w:sz w:val="16"/>
                <w:szCs w:val="16"/>
              </w:rPr>
            </w:pPr>
            <w:r>
              <w:rPr>
                <w:rFonts w:ascii="Tahoma" w:hAnsi="Tahoma" w:cs="Tahoma"/>
                <w:color w:val="000000"/>
                <w:sz w:val="16"/>
                <w:szCs w:val="16"/>
              </w:rPr>
              <w:t>3769</w:t>
            </w:r>
          </w:p>
        </w:tc>
        <w:tc>
          <w:tcPr>
            <w:tcW w:w="1200" w:type="dxa"/>
            <w:tcBorders>
              <w:top w:val="nil"/>
              <w:left w:val="nil"/>
              <w:bottom w:val="single" w:sz="4" w:space="0" w:color="auto"/>
              <w:right w:val="single" w:sz="4" w:space="0" w:color="auto"/>
            </w:tcBorders>
            <w:shd w:val="clear" w:color="auto" w:fill="auto"/>
            <w:noWrap/>
            <w:vAlign w:val="bottom"/>
            <w:hideMark/>
          </w:tcPr>
          <w:p w:rsidR="00A20060" w:rsidRDefault="00A20060" w:rsidP="00A20060">
            <w:pPr>
              <w:spacing w:after="100" w:afterAutospacing="1"/>
              <w:jc w:val="right"/>
              <w:rPr>
                <w:rFonts w:ascii="Tahoma" w:hAnsi="Tahoma" w:cs="Tahoma"/>
                <w:color w:val="000000"/>
                <w:sz w:val="16"/>
                <w:szCs w:val="16"/>
              </w:rPr>
            </w:pPr>
            <w:r>
              <w:rPr>
                <w:rFonts w:ascii="Tahoma" w:hAnsi="Tahoma" w:cs="Tahoma"/>
                <w:color w:val="000000"/>
                <w:sz w:val="16"/>
                <w:szCs w:val="16"/>
              </w:rPr>
              <w:t>3809</w:t>
            </w:r>
          </w:p>
        </w:tc>
        <w:tc>
          <w:tcPr>
            <w:tcW w:w="1200" w:type="dxa"/>
            <w:tcBorders>
              <w:top w:val="nil"/>
              <w:left w:val="nil"/>
              <w:bottom w:val="single" w:sz="4" w:space="0" w:color="auto"/>
              <w:right w:val="single" w:sz="4" w:space="0" w:color="auto"/>
            </w:tcBorders>
            <w:shd w:val="clear" w:color="auto" w:fill="auto"/>
            <w:noWrap/>
            <w:vAlign w:val="bottom"/>
            <w:hideMark/>
          </w:tcPr>
          <w:p w:rsidR="00A20060" w:rsidRDefault="00A20060" w:rsidP="00A20060">
            <w:pPr>
              <w:spacing w:after="100" w:afterAutospacing="1"/>
              <w:jc w:val="right"/>
              <w:rPr>
                <w:rFonts w:ascii="Tahoma" w:hAnsi="Tahoma" w:cs="Tahoma"/>
                <w:color w:val="000000"/>
                <w:sz w:val="16"/>
                <w:szCs w:val="16"/>
              </w:rPr>
            </w:pPr>
            <w:r>
              <w:rPr>
                <w:rFonts w:ascii="Tahoma" w:hAnsi="Tahoma" w:cs="Tahoma"/>
                <w:color w:val="000000"/>
                <w:sz w:val="16"/>
                <w:szCs w:val="16"/>
              </w:rPr>
              <w:t>3876</w:t>
            </w:r>
          </w:p>
        </w:tc>
        <w:tc>
          <w:tcPr>
            <w:tcW w:w="1200" w:type="dxa"/>
            <w:tcBorders>
              <w:top w:val="nil"/>
              <w:left w:val="nil"/>
              <w:bottom w:val="single" w:sz="4" w:space="0" w:color="auto"/>
              <w:right w:val="single" w:sz="4" w:space="0" w:color="auto"/>
            </w:tcBorders>
            <w:shd w:val="clear" w:color="auto" w:fill="auto"/>
            <w:noWrap/>
            <w:vAlign w:val="bottom"/>
            <w:hideMark/>
          </w:tcPr>
          <w:p w:rsidR="00A20060" w:rsidRDefault="00A20060" w:rsidP="00A20060">
            <w:pPr>
              <w:spacing w:after="100" w:afterAutospacing="1"/>
              <w:jc w:val="right"/>
              <w:rPr>
                <w:rFonts w:ascii="Tahoma" w:hAnsi="Tahoma" w:cs="Tahoma"/>
                <w:color w:val="000000"/>
                <w:sz w:val="16"/>
                <w:szCs w:val="16"/>
              </w:rPr>
            </w:pPr>
            <w:r>
              <w:rPr>
                <w:rFonts w:ascii="Tahoma" w:hAnsi="Tahoma" w:cs="Tahoma"/>
                <w:color w:val="000000"/>
                <w:sz w:val="16"/>
                <w:szCs w:val="16"/>
              </w:rPr>
              <w:t>3885</w:t>
            </w:r>
          </w:p>
        </w:tc>
        <w:tc>
          <w:tcPr>
            <w:tcW w:w="1200" w:type="dxa"/>
            <w:tcBorders>
              <w:top w:val="nil"/>
              <w:left w:val="nil"/>
              <w:bottom w:val="single" w:sz="4" w:space="0" w:color="auto"/>
              <w:right w:val="single" w:sz="4" w:space="0" w:color="auto"/>
            </w:tcBorders>
            <w:shd w:val="clear" w:color="auto" w:fill="auto"/>
            <w:noWrap/>
            <w:vAlign w:val="bottom"/>
            <w:hideMark/>
          </w:tcPr>
          <w:p w:rsidR="00A20060" w:rsidRDefault="00A20060" w:rsidP="00A20060">
            <w:pPr>
              <w:spacing w:after="100" w:afterAutospacing="1"/>
              <w:jc w:val="right"/>
              <w:rPr>
                <w:rFonts w:ascii="Tahoma" w:hAnsi="Tahoma" w:cs="Tahoma"/>
                <w:color w:val="000000"/>
                <w:sz w:val="16"/>
                <w:szCs w:val="16"/>
              </w:rPr>
            </w:pPr>
            <w:r>
              <w:rPr>
                <w:rFonts w:ascii="Tahoma" w:hAnsi="Tahoma" w:cs="Tahoma"/>
                <w:color w:val="000000"/>
                <w:sz w:val="16"/>
                <w:szCs w:val="16"/>
              </w:rPr>
              <w:t>3996</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A20060"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20060" w:rsidRDefault="00A20060" w:rsidP="00A20060">
            <w:pPr>
              <w:spacing w:after="100" w:afterAutospacing="1"/>
              <w:rPr>
                <w:rFonts w:ascii="Tahoma" w:hAnsi="Tahoma" w:cs="Tahoma"/>
                <w:color w:val="000000"/>
                <w:sz w:val="16"/>
                <w:szCs w:val="16"/>
              </w:rPr>
            </w:pPr>
            <w:r>
              <w:rPr>
                <w:rFonts w:ascii="Tahoma" w:hAnsi="Tahoma" w:cs="Tahoma"/>
                <w:color w:val="000000"/>
                <w:sz w:val="16"/>
                <w:szCs w:val="16"/>
              </w:rPr>
              <w:t>Devon</w:t>
            </w:r>
          </w:p>
        </w:tc>
        <w:tc>
          <w:tcPr>
            <w:tcW w:w="1054" w:type="dxa"/>
            <w:tcBorders>
              <w:top w:val="nil"/>
              <w:left w:val="nil"/>
              <w:bottom w:val="single" w:sz="4" w:space="0" w:color="auto"/>
              <w:right w:val="single" w:sz="4" w:space="0" w:color="auto"/>
            </w:tcBorders>
            <w:shd w:val="clear" w:color="auto" w:fill="auto"/>
            <w:noWrap/>
            <w:vAlign w:val="bottom"/>
            <w:hideMark/>
          </w:tcPr>
          <w:p w:rsidR="00A20060" w:rsidRDefault="00A20060" w:rsidP="00A20060">
            <w:pPr>
              <w:spacing w:after="100" w:afterAutospacing="1"/>
              <w:jc w:val="right"/>
              <w:rPr>
                <w:rFonts w:ascii="Tahoma" w:hAnsi="Tahoma" w:cs="Tahoma"/>
                <w:color w:val="000000"/>
                <w:sz w:val="16"/>
                <w:szCs w:val="16"/>
              </w:rPr>
            </w:pPr>
            <w:r>
              <w:rPr>
                <w:rFonts w:ascii="Tahoma" w:hAnsi="Tahoma" w:cs="Tahoma"/>
                <w:color w:val="000000"/>
                <w:sz w:val="16"/>
                <w:szCs w:val="16"/>
              </w:rPr>
              <w:t>3094</w:t>
            </w:r>
          </w:p>
        </w:tc>
        <w:tc>
          <w:tcPr>
            <w:tcW w:w="1054" w:type="dxa"/>
            <w:tcBorders>
              <w:top w:val="nil"/>
              <w:left w:val="nil"/>
              <w:bottom w:val="single" w:sz="4" w:space="0" w:color="auto"/>
              <w:right w:val="single" w:sz="4" w:space="0" w:color="auto"/>
            </w:tcBorders>
            <w:shd w:val="clear" w:color="auto" w:fill="auto"/>
            <w:noWrap/>
            <w:vAlign w:val="bottom"/>
            <w:hideMark/>
          </w:tcPr>
          <w:p w:rsidR="00A20060" w:rsidRDefault="00A20060" w:rsidP="00A20060">
            <w:pPr>
              <w:spacing w:after="100" w:afterAutospacing="1"/>
              <w:jc w:val="right"/>
              <w:rPr>
                <w:rFonts w:ascii="Tahoma" w:hAnsi="Tahoma" w:cs="Tahoma"/>
                <w:color w:val="000000"/>
                <w:sz w:val="16"/>
                <w:szCs w:val="16"/>
              </w:rPr>
            </w:pPr>
            <w:r>
              <w:rPr>
                <w:rFonts w:ascii="Tahoma" w:hAnsi="Tahoma" w:cs="Tahoma"/>
                <w:color w:val="000000"/>
                <w:sz w:val="16"/>
                <w:szCs w:val="16"/>
              </w:rPr>
              <w:t>3124</w:t>
            </w:r>
          </w:p>
        </w:tc>
        <w:tc>
          <w:tcPr>
            <w:tcW w:w="1054" w:type="dxa"/>
            <w:tcBorders>
              <w:top w:val="nil"/>
              <w:left w:val="nil"/>
              <w:bottom w:val="single" w:sz="4" w:space="0" w:color="auto"/>
              <w:right w:val="single" w:sz="4" w:space="0" w:color="auto"/>
            </w:tcBorders>
            <w:shd w:val="clear" w:color="auto" w:fill="auto"/>
            <w:noWrap/>
            <w:vAlign w:val="bottom"/>
            <w:hideMark/>
          </w:tcPr>
          <w:p w:rsidR="00A20060" w:rsidRDefault="00A20060" w:rsidP="00A20060">
            <w:pPr>
              <w:spacing w:after="100" w:afterAutospacing="1"/>
              <w:jc w:val="right"/>
              <w:rPr>
                <w:rFonts w:ascii="Tahoma" w:hAnsi="Tahoma" w:cs="Tahoma"/>
                <w:color w:val="000000"/>
                <w:sz w:val="16"/>
                <w:szCs w:val="16"/>
              </w:rPr>
            </w:pPr>
            <w:r>
              <w:rPr>
                <w:rFonts w:ascii="Tahoma" w:hAnsi="Tahoma" w:cs="Tahoma"/>
                <w:color w:val="000000"/>
                <w:sz w:val="16"/>
                <w:szCs w:val="16"/>
              </w:rPr>
              <w:t>3224</w:t>
            </w:r>
          </w:p>
        </w:tc>
        <w:tc>
          <w:tcPr>
            <w:tcW w:w="1054" w:type="dxa"/>
            <w:tcBorders>
              <w:top w:val="nil"/>
              <w:left w:val="nil"/>
              <w:bottom w:val="single" w:sz="4" w:space="0" w:color="auto"/>
              <w:right w:val="single" w:sz="4" w:space="0" w:color="auto"/>
            </w:tcBorders>
            <w:shd w:val="clear" w:color="auto" w:fill="auto"/>
            <w:noWrap/>
            <w:vAlign w:val="bottom"/>
            <w:hideMark/>
          </w:tcPr>
          <w:p w:rsidR="00A20060" w:rsidRDefault="00A20060" w:rsidP="00A20060">
            <w:pPr>
              <w:spacing w:after="100" w:afterAutospacing="1"/>
              <w:jc w:val="right"/>
              <w:rPr>
                <w:rFonts w:ascii="Tahoma" w:hAnsi="Tahoma" w:cs="Tahoma"/>
                <w:color w:val="000000"/>
                <w:sz w:val="16"/>
                <w:szCs w:val="16"/>
              </w:rPr>
            </w:pPr>
            <w:r>
              <w:rPr>
                <w:rFonts w:ascii="Tahoma" w:hAnsi="Tahoma" w:cs="Tahoma"/>
                <w:color w:val="000000"/>
                <w:sz w:val="16"/>
                <w:szCs w:val="16"/>
              </w:rPr>
              <w:t>3268</w:t>
            </w:r>
          </w:p>
        </w:tc>
        <w:tc>
          <w:tcPr>
            <w:tcW w:w="1054" w:type="dxa"/>
            <w:tcBorders>
              <w:top w:val="nil"/>
              <w:left w:val="nil"/>
              <w:bottom w:val="single" w:sz="4" w:space="0" w:color="auto"/>
              <w:right w:val="single" w:sz="4" w:space="0" w:color="auto"/>
            </w:tcBorders>
            <w:shd w:val="clear" w:color="auto" w:fill="auto"/>
            <w:noWrap/>
            <w:vAlign w:val="bottom"/>
            <w:hideMark/>
          </w:tcPr>
          <w:p w:rsidR="00A20060" w:rsidRDefault="00A20060" w:rsidP="00A20060">
            <w:pPr>
              <w:spacing w:after="100" w:afterAutospacing="1"/>
              <w:jc w:val="right"/>
              <w:rPr>
                <w:rFonts w:ascii="Tahoma" w:hAnsi="Tahoma" w:cs="Tahoma"/>
                <w:color w:val="000000"/>
                <w:sz w:val="16"/>
                <w:szCs w:val="16"/>
              </w:rPr>
            </w:pPr>
            <w:r>
              <w:rPr>
                <w:rFonts w:ascii="Tahoma" w:hAnsi="Tahoma" w:cs="Tahoma"/>
                <w:color w:val="000000"/>
                <w:sz w:val="16"/>
                <w:szCs w:val="16"/>
              </w:rPr>
              <w:t>3367</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C9095E"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C9095E" w:rsidRDefault="00C9095E" w:rsidP="00C9095E">
            <w:pPr>
              <w:spacing w:after="100" w:afterAutospacing="1"/>
              <w:rPr>
                <w:rFonts w:ascii="Tahoma" w:hAnsi="Tahoma" w:cs="Tahoma"/>
                <w:color w:val="000000"/>
                <w:sz w:val="16"/>
                <w:szCs w:val="16"/>
              </w:rPr>
            </w:pPr>
            <w:r>
              <w:rPr>
                <w:rFonts w:ascii="Tahoma" w:hAnsi="Tahoma" w:cs="Tahoma"/>
                <w:color w:val="000000"/>
                <w:sz w:val="16"/>
                <w:szCs w:val="16"/>
              </w:rPr>
              <w:t>Devon</w:t>
            </w:r>
          </w:p>
        </w:tc>
        <w:tc>
          <w:tcPr>
            <w:tcW w:w="2818" w:type="dxa"/>
            <w:tcBorders>
              <w:top w:val="nil"/>
              <w:left w:val="nil"/>
              <w:bottom w:val="single" w:sz="4" w:space="0" w:color="auto"/>
              <w:right w:val="single" w:sz="4" w:space="0" w:color="auto"/>
            </w:tcBorders>
            <w:shd w:val="clear" w:color="auto" w:fill="auto"/>
            <w:noWrap/>
            <w:vAlign w:val="bottom"/>
            <w:hideMark/>
          </w:tcPr>
          <w:p w:rsidR="00C9095E" w:rsidRDefault="00C9095E" w:rsidP="00C9095E">
            <w:pPr>
              <w:spacing w:after="100" w:afterAutospacing="1"/>
              <w:jc w:val="right"/>
              <w:rPr>
                <w:rFonts w:ascii="Tahoma" w:hAnsi="Tahoma" w:cs="Tahoma"/>
                <w:color w:val="000000"/>
                <w:sz w:val="16"/>
                <w:szCs w:val="16"/>
              </w:rPr>
            </w:pPr>
            <w:r>
              <w:rPr>
                <w:rFonts w:ascii="Tahoma" w:hAnsi="Tahoma" w:cs="Tahoma"/>
                <w:color w:val="000000"/>
                <w:sz w:val="16"/>
                <w:szCs w:val="16"/>
              </w:rPr>
              <w:t>23.92</w:t>
            </w:r>
          </w:p>
        </w:tc>
        <w:tc>
          <w:tcPr>
            <w:tcW w:w="2647" w:type="dxa"/>
            <w:tcBorders>
              <w:top w:val="nil"/>
              <w:left w:val="nil"/>
              <w:bottom w:val="single" w:sz="4" w:space="0" w:color="auto"/>
              <w:right w:val="single" w:sz="4" w:space="0" w:color="auto"/>
            </w:tcBorders>
            <w:shd w:val="clear" w:color="auto" w:fill="auto"/>
            <w:noWrap/>
            <w:vAlign w:val="bottom"/>
            <w:hideMark/>
          </w:tcPr>
          <w:p w:rsidR="00C9095E" w:rsidRDefault="00C9095E" w:rsidP="00C9095E">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C9095E" w:rsidRDefault="00C9095E" w:rsidP="00C9095E">
            <w:pPr>
              <w:spacing w:after="100" w:afterAutospacing="1"/>
              <w:jc w:val="right"/>
              <w:rPr>
                <w:rFonts w:ascii="Tahoma" w:hAnsi="Tahoma" w:cs="Tahoma"/>
                <w:color w:val="000000"/>
                <w:sz w:val="16"/>
                <w:szCs w:val="16"/>
              </w:rPr>
            </w:pPr>
            <w:r>
              <w:rPr>
                <w:rFonts w:ascii="Tahoma" w:hAnsi="Tahoma" w:cs="Tahoma"/>
                <w:color w:val="000000"/>
                <w:sz w:val="16"/>
                <w:szCs w:val="16"/>
              </w:rPr>
              <w:t>23.92</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C9095E"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C9095E" w:rsidRDefault="00C9095E" w:rsidP="00C9095E">
            <w:pPr>
              <w:spacing w:after="100" w:afterAutospacing="1"/>
              <w:rPr>
                <w:rFonts w:ascii="Tahoma" w:hAnsi="Tahoma" w:cs="Tahoma"/>
                <w:color w:val="000000"/>
                <w:sz w:val="16"/>
                <w:szCs w:val="16"/>
              </w:rPr>
            </w:pPr>
            <w:r>
              <w:rPr>
                <w:rFonts w:ascii="Tahoma" w:hAnsi="Tahoma" w:cs="Tahoma"/>
                <w:color w:val="000000"/>
                <w:sz w:val="16"/>
                <w:szCs w:val="16"/>
              </w:rPr>
              <w:t>Devon</w:t>
            </w:r>
          </w:p>
        </w:tc>
        <w:tc>
          <w:tcPr>
            <w:tcW w:w="1356" w:type="dxa"/>
            <w:tcBorders>
              <w:top w:val="nil"/>
              <w:left w:val="nil"/>
              <w:bottom w:val="single" w:sz="4" w:space="0" w:color="auto"/>
              <w:right w:val="single" w:sz="4" w:space="0" w:color="auto"/>
            </w:tcBorders>
            <w:shd w:val="clear" w:color="auto" w:fill="auto"/>
            <w:noWrap/>
            <w:vAlign w:val="bottom"/>
            <w:hideMark/>
          </w:tcPr>
          <w:p w:rsidR="00C9095E" w:rsidRDefault="00C9095E" w:rsidP="00C9095E">
            <w:pPr>
              <w:spacing w:after="100" w:afterAutospacing="1"/>
              <w:jc w:val="right"/>
              <w:rPr>
                <w:rFonts w:ascii="Tahoma" w:hAnsi="Tahoma" w:cs="Tahoma"/>
                <w:color w:val="000000"/>
                <w:sz w:val="16"/>
                <w:szCs w:val="16"/>
              </w:rPr>
            </w:pPr>
            <w:r>
              <w:rPr>
                <w:rFonts w:ascii="Tahoma" w:hAnsi="Tahoma" w:cs="Tahoma"/>
                <w:color w:val="000000"/>
                <w:sz w:val="16"/>
                <w:szCs w:val="16"/>
              </w:rPr>
              <w:t>111.85</w:t>
            </w:r>
          </w:p>
        </w:tc>
        <w:tc>
          <w:tcPr>
            <w:tcW w:w="1377" w:type="dxa"/>
            <w:tcBorders>
              <w:top w:val="nil"/>
              <w:left w:val="nil"/>
              <w:bottom w:val="single" w:sz="4" w:space="0" w:color="auto"/>
              <w:right w:val="single" w:sz="4" w:space="0" w:color="auto"/>
            </w:tcBorders>
            <w:shd w:val="clear" w:color="auto" w:fill="auto"/>
            <w:noWrap/>
            <w:vAlign w:val="bottom"/>
            <w:hideMark/>
          </w:tcPr>
          <w:p w:rsidR="00C9095E" w:rsidRDefault="00C9095E" w:rsidP="00C9095E">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661" w:type="dxa"/>
            <w:tcBorders>
              <w:top w:val="nil"/>
              <w:left w:val="nil"/>
              <w:bottom w:val="single" w:sz="4" w:space="0" w:color="auto"/>
              <w:right w:val="single" w:sz="4" w:space="0" w:color="auto"/>
            </w:tcBorders>
            <w:shd w:val="clear" w:color="auto" w:fill="auto"/>
            <w:noWrap/>
            <w:vAlign w:val="bottom"/>
            <w:hideMark/>
          </w:tcPr>
          <w:p w:rsidR="00C9095E" w:rsidRDefault="00C9095E" w:rsidP="00C9095E">
            <w:pPr>
              <w:spacing w:after="100" w:afterAutospacing="1"/>
              <w:jc w:val="right"/>
              <w:rPr>
                <w:rFonts w:ascii="Tahoma" w:hAnsi="Tahoma" w:cs="Tahoma"/>
                <w:color w:val="000000"/>
                <w:sz w:val="16"/>
                <w:szCs w:val="16"/>
              </w:rPr>
            </w:pPr>
            <w:r>
              <w:rPr>
                <w:rFonts w:ascii="Tahoma" w:hAnsi="Tahoma" w:cs="Tahoma"/>
                <w:color w:val="000000"/>
                <w:sz w:val="16"/>
                <w:szCs w:val="16"/>
              </w:rPr>
              <w:t>560.97</w:t>
            </w:r>
          </w:p>
        </w:tc>
        <w:tc>
          <w:tcPr>
            <w:tcW w:w="1559" w:type="dxa"/>
            <w:tcBorders>
              <w:top w:val="nil"/>
              <w:left w:val="nil"/>
              <w:bottom w:val="single" w:sz="4" w:space="0" w:color="auto"/>
              <w:right w:val="single" w:sz="4" w:space="0" w:color="auto"/>
            </w:tcBorders>
            <w:shd w:val="clear" w:color="auto" w:fill="auto"/>
            <w:noWrap/>
            <w:vAlign w:val="bottom"/>
            <w:hideMark/>
          </w:tcPr>
          <w:p w:rsidR="00C9095E" w:rsidRDefault="00C9095E" w:rsidP="00C9095E">
            <w:pPr>
              <w:spacing w:after="100" w:afterAutospacing="1"/>
              <w:jc w:val="right"/>
              <w:rPr>
                <w:rFonts w:ascii="Tahoma" w:hAnsi="Tahoma" w:cs="Tahoma"/>
                <w:color w:val="000000"/>
                <w:sz w:val="16"/>
                <w:szCs w:val="16"/>
              </w:rPr>
            </w:pPr>
            <w:r>
              <w:rPr>
                <w:rFonts w:ascii="Tahoma" w:hAnsi="Tahoma" w:cs="Tahoma"/>
                <w:color w:val="000000"/>
                <w:sz w:val="16"/>
                <w:szCs w:val="16"/>
              </w:rPr>
              <w:t>30.7</w:t>
            </w:r>
          </w:p>
        </w:tc>
        <w:tc>
          <w:tcPr>
            <w:tcW w:w="1418" w:type="dxa"/>
            <w:tcBorders>
              <w:top w:val="nil"/>
              <w:left w:val="nil"/>
              <w:bottom w:val="single" w:sz="4" w:space="0" w:color="auto"/>
              <w:right w:val="single" w:sz="4" w:space="0" w:color="auto"/>
            </w:tcBorders>
            <w:shd w:val="clear" w:color="auto" w:fill="auto"/>
            <w:noWrap/>
            <w:vAlign w:val="bottom"/>
            <w:hideMark/>
          </w:tcPr>
          <w:p w:rsidR="00C9095E" w:rsidRDefault="00C9095E" w:rsidP="00C9095E">
            <w:pPr>
              <w:spacing w:after="100" w:afterAutospacing="1"/>
              <w:jc w:val="right"/>
              <w:rPr>
                <w:rFonts w:ascii="Tahoma" w:hAnsi="Tahoma" w:cs="Tahoma"/>
                <w:color w:val="000000"/>
                <w:sz w:val="16"/>
                <w:szCs w:val="16"/>
              </w:rPr>
            </w:pPr>
            <w:r>
              <w:rPr>
                <w:rFonts w:ascii="Tahoma" w:hAnsi="Tahoma" w:cs="Tahoma"/>
                <w:color w:val="000000"/>
                <w:sz w:val="16"/>
                <w:szCs w:val="16"/>
              </w:rPr>
              <w:t>703.52</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C9095E"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C9095E" w:rsidRDefault="00C9095E" w:rsidP="00C9095E">
            <w:pPr>
              <w:spacing w:after="100" w:afterAutospacing="1"/>
              <w:rPr>
                <w:rFonts w:ascii="Tahoma" w:hAnsi="Tahoma" w:cs="Tahoma"/>
                <w:color w:val="000000"/>
                <w:sz w:val="16"/>
                <w:szCs w:val="16"/>
              </w:rPr>
            </w:pPr>
            <w:r>
              <w:rPr>
                <w:rFonts w:ascii="Tahoma" w:hAnsi="Tahoma" w:cs="Tahoma"/>
                <w:color w:val="000000"/>
                <w:sz w:val="16"/>
                <w:szCs w:val="16"/>
              </w:rPr>
              <w:t>Devon</w:t>
            </w:r>
          </w:p>
        </w:tc>
        <w:tc>
          <w:tcPr>
            <w:tcW w:w="1276" w:type="dxa"/>
            <w:tcBorders>
              <w:top w:val="nil"/>
              <w:left w:val="nil"/>
              <w:bottom w:val="single" w:sz="4" w:space="0" w:color="auto"/>
              <w:right w:val="single" w:sz="4" w:space="0" w:color="auto"/>
            </w:tcBorders>
            <w:shd w:val="clear" w:color="auto" w:fill="auto"/>
            <w:noWrap/>
            <w:vAlign w:val="bottom"/>
            <w:hideMark/>
          </w:tcPr>
          <w:p w:rsidR="00C9095E" w:rsidRDefault="00C9095E" w:rsidP="00C9095E">
            <w:pPr>
              <w:spacing w:after="100" w:afterAutospacing="1"/>
              <w:jc w:val="right"/>
              <w:rPr>
                <w:rFonts w:ascii="Tahoma" w:hAnsi="Tahoma" w:cs="Tahoma"/>
                <w:color w:val="000000"/>
                <w:sz w:val="16"/>
                <w:szCs w:val="16"/>
              </w:rPr>
            </w:pPr>
            <w:r>
              <w:rPr>
                <w:rFonts w:ascii="Tahoma" w:hAnsi="Tahoma" w:cs="Tahoma"/>
                <w:color w:val="000000"/>
                <w:sz w:val="16"/>
                <w:szCs w:val="16"/>
              </w:rPr>
              <w:t>379.9</w:t>
            </w:r>
          </w:p>
        </w:tc>
        <w:tc>
          <w:tcPr>
            <w:tcW w:w="1417" w:type="dxa"/>
            <w:tcBorders>
              <w:top w:val="nil"/>
              <w:left w:val="nil"/>
              <w:bottom w:val="single" w:sz="4" w:space="0" w:color="auto"/>
              <w:right w:val="single" w:sz="4" w:space="0" w:color="auto"/>
            </w:tcBorders>
            <w:shd w:val="clear" w:color="auto" w:fill="auto"/>
            <w:noWrap/>
            <w:vAlign w:val="bottom"/>
            <w:hideMark/>
          </w:tcPr>
          <w:p w:rsidR="00C9095E" w:rsidRDefault="00C9095E" w:rsidP="00C9095E">
            <w:pPr>
              <w:spacing w:after="100" w:afterAutospacing="1"/>
              <w:jc w:val="right"/>
              <w:rPr>
                <w:rFonts w:ascii="Tahoma" w:hAnsi="Tahoma" w:cs="Tahoma"/>
                <w:color w:val="000000"/>
                <w:sz w:val="16"/>
                <w:szCs w:val="16"/>
              </w:rPr>
            </w:pPr>
            <w:r>
              <w:rPr>
                <w:rFonts w:ascii="Tahoma" w:hAnsi="Tahoma" w:cs="Tahoma"/>
                <w:color w:val="000000"/>
                <w:sz w:val="16"/>
                <w:szCs w:val="16"/>
              </w:rPr>
              <w:t>23.6</w:t>
            </w:r>
          </w:p>
        </w:tc>
        <w:tc>
          <w:tcPr>
            <w:tcW w:w="1559" w:type="dxa"/>
            <w:tcBorders>
              <w:top w:val="nil"/>
              <w:left w:val="nil"/>
              <w:bottom w:val="single" w:sz="4" w:space="0" w:color="auto"/>
              <w:right w:val="single" w:sz="4" w:space="0" w:color="auto"/>
            </w:tcBorders>
            <w:shd w:val="clear" w:color="auto" w:fill="auto"/>
            <w:noWrap/>
            <w:vAlign w:val="bottom"/>
            <w:hideMark/>
          </w:tcPr>
          <w:p w:rsidR="00C9095E" w:rsidRDefault="00C9095E" w:rsidP="00C9095E">
            <w:pPr>
              <w:spacing w:after="100" w:afterAutospacing="1"/>
              <w:jc w:val="right"/>
              <w:rPr>
                <w:rFonts w:ascii="Tahoma" w:hAnsi="Tahoma" w:cs="Tahoma"/>
                <w:color w:val="000000"/>
                <w:sz w:val="16"/>
                <w:szCs w:val="16"/>
              </w:rPr>
            </w:pPr>
            <w:r>
              <w:rPr>
                <w:rFonts w:ascii="Tahoma" w:hAnsi="Tahoma" w:cs="Tahoma"/>
                <w:color w:val="000000"/>
                <w:sz w:val="16"/>
                <w:szCs w:val="16"/>
              </w:rPr>
              <w:t>6392</w:t>
            </w:r>
          </w:p>
        </w:tc>
        <w:tc>
          <w:tcPr>
            <w:tcW w:w="1560" w:type="dxa"/>
            <w:tcBorders>
              <w:top w:val="nil"/>
              <w:left w:val="nil"/>
              <w:bottom w:val="single" w:sz="4" w:space="0" w:color="auto"/>
              <w:right w:val="single" w:sz="4" w:space="0" w:color="auto"/>
            </w:tcBorders>
            <w:shd w:val="clear" w:color="auto" w:fill="auto"/>
            <w:noWrap/>
            <w:vAlign w:val="bottom"/>
            <w:hideMark/>
          </w:tcPr>
          <w:p w:rsidR="00C9095E" w:rsidRDefault="00C9095E" w:rsidP="00C9095E">
            <w:pPr>
              <w:spacing w:after="100" w:afterAutospacing="1"/>
              <w:jc w:val="right"/>
              <w:rPr>
                <w:rFonts w:ascii="Tahoma" w:hAnsi="Tahoma" w:cs="Tahoma"/>
                <w:color w:val="000000"/>
                <w:sz w:val="16"/>
                <w:szCs w:val="16"/>
              </w:rPr>
            </w:pPr>
            <w:r>
              <w:rPr>
                <w:rFonts w:ascii="Tahoma" w:hAnsi="Tahoma" w:cs="Tahoma"/>
                <w:color w:val="000000"/>
                <w:sz w:val="16"/>
                <w:szCs w:val="16"/>
              </w:rPr>
              <w:t>575.6</w:t>
            </w:r>
          </w:p>
        </w:tc>
        <w:tc>
          <w:tcPr>
            <w:tcW w:w="1559" w:type="dxa"/>
            <w:tcBorders>
              <w:top w:val="nil"/>
              <w:left w:val="nil"/>
              <w:bottom w:val="single" w:sz="4" w:space="0" w:color="auto"/>
              <w:right w:val="single" w:sz="4" w:space="0" w:color="auto"/>
            </w:tcBorders>
            <w:shd w:val="clear" w:color="auto" w:fill="auto"/>
            <w:noWrap/>
            <w:vAlign w:val="bottom"/>
            <w:hideMark/>
          </w:tcPr>
          <w:p w:rsidR="00C9095E" w:rsidRDefault="00C9095E" w:rsidP="00C9095E">
            <w:pPr>
              <w:spacing w:after="100" w:afterAutospacing="1"/>
              <w:jc w:val="right"/>
              <w:rPr>
                <w:rFonts w:ascii="Tahoma" w:hAnsi="Tahoma" w:cs="Tahoma"/>
                <w:color w:val="000000"/>
                <w:sz w:val="16"/>
                <w:szCs w:val="16"/>
              </w:rPr>
            </w:pPr>
            <w:r>
              <w:rPr>
                <w:rFonts w:ascii="Tahoma" w:hAnsi="Tahoma" w:cs="Tahoma"/>
                <w:color w:val="000000"/>
                <w:sz w:val="16"/>
                <w:szCs w:val="16"/>
              </w:rPr>
              <w:t>7371.2</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C9095E"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C9095E" w:rsidRDefault="00C9095E" w:rsidP="00C9095E">
            <w:pPr>
              <w:spacing w:after="100" w:afterAutospacing="1"/>
              <w:rPr>
                <w:rFonts w:ascii="Tahoma" w:hAnsi="Tahoma" w:cs="Tahoma"/>
                <w:color w:val="000000"/>
                <w:sz w:val="16"/>
                <w:szCs w:val="16"/>
              </w:rPr>
            </w:pPr>
            <w:r>
              <w:rPr>
                <w:rFonts w:ascii="Tahoma" w:hAnsi="Tahoma" w:cs="Tahoma"/>
                <w:color w:val="000000"/>
                <w:sz w:val="16"/>
                <w:szCs w:val="16"/>
              </w:rPr>
              <w:t>Devon</w:t>
            </w:r>
          </w:p>
        </w:tc>
        <w:tc>
          <w:tcPr>
            <w:tcW w:w="1843" w:type="dxa"/>
            <w:tcBorders>
              <w:top w:val="nil"/>
              <w:left w:val="nil"/>
              <w:bottom w:val="single" w:sz="4" w:space="0" w:color="auto"/>
              <w:right w:val="single" w:sz="4" w:space="0" w:color="auto"/>
            </w:tcBorders>
            <w:shd w:val="clear" w:color="auto" w:fill="auto"/>
            <w:noWrap/>
            <w:vAlign w:val="bottom"/>
            <w:hideMark/>
          </w:tcPr>
          <w:p w:rsidR="00C9095E" w:rsidRDefault="00C9095E" w:rsidP="00C9095E">
            <w:pPr>
              <w:spacing w:after="100" w:afterAutospacing="1"/>
              <w:jc w:val="right"/>
              <w:rPr>
                <w:rFonts w:ascii="Tahoma" w:hAnsi="Tahoma" w:cs="Tahoma"/>
                <w:color w:val="000000"/>
                <w:sz w:val="16"/>
                <w:szCs w:val="16"/>
              </w:rPr>
            </w:pPr>
            <w:r>
              <w:rPr>
                <w:rFonts w:ascii="Tahoma" w:hAnsi="Tahoma" w:cs="Tahoma"/>
                <w:color w:val="000000"/>
                <w:sz w:val="16"/>
                <w:szCs w:val="16"/>
              </w:rPr>
              <w:t>135.77</w:t>
            </w:r>
          </w:p>
        </w:tc>
        <w:tc>
          <w:tcPr>
            <w:tcW w:w="1984" w:type="dxa"/>
            <w:tcBorders>
              <w:top w:val="nil"/>
              <w:left w:val="nil"/>
              <w:bottom w:val="single" w:sz="4" w:space="0" w:color="auto"/>
              <w:right w:val="single" w:sz="4" w:space="0" w:color="auto"/>
            </w:tcBorders>
            <w:shd w:val="clear" w:color="auto" w:fill="auto"/>
            <w:noWrap/>
            <w:vAlign w:val="bottom"/>
            <w:hideMark/>
          </w:tcPr>
          <w:p w:rsidR="00C9095E" w:rsidRDefault="00C9095E" w:rsidP="00C9095E">
            <w:pPr>
              <w:spacing w:after="100" w:afterAutospacing="1"/>
              <w:jc w:val="right"/>
              <w:rPr>
                <w:rFonts w:ascii="Tahoma" w:hAnsi="Tahoma" w:cs="Tahoma"/>
                <w:color w:val="000000"/>
                <w:sz w:val="16"/>
                <w:szCs w:val="16"/>
              </w:rPr>
            </w:pPr>
            <w:r>
              <w:rPr>
                <w:rFonts w:ascii="Tahoma" w:hAnsi="Tahoma" w:cs="Tahoma"/>
                <w:color w:val="000000"/>
                <w:sz w:val="16"/>
                <w:szCs w:val="16"/>
              </w:rPr>
              <w:t>591.67</w:t>
            </w:r>
          </w:p>
        </w:tc>
        <w:tc>
          <w:tcPr>
            <w:tcW w:w="1843" w:type="dxa"/>
            <w:tcBorders>
              <w:top w:val="nil"/>
              <w:left w:val="nil"/>
              <w:bottom w:val="single" w:sz="4" w:space="0" w:color="auto"/>
              <w:right w:val="single" w:sz="4" w:space="0" w:color="auto"/>
            </w:tcBorders>
            <w:shd w:val="clear" w:color="auto" w:fill="auto"/>
            <w:noWrap/>
            <w:vAlign w:val="bottom"/>
            <w:hideMark/>
          </w:tcPr>
          <w:p w:rsidR="00C9095E" w:rsidRDefault="00C9095E" w:rsidP="00C9095E">
            <w:pPr>
              <w:spacing w:after="100" w:afterAutospacing="1"/>
              <w:jc w:val="right"/>
              <w:rPr>
                <w:rFonts w:ascii="Tahoma" w:hAnsi="Tahoma" w:cs="Tahoma"/>
                <w:color w:val="000000"/>
                <w:sz w:val="16"/>
                <w:szCs w:val="16"/>
              </w:rPr>
            </w:pPr>
            <w:r>
              <w:rPr>
                <w:rFonts w:ascii="Tahoma" w:hAnsi="Tahoma" w:cs="Tahoma"/>
                <w:color w:val="000000"/>
                <w:sz w:val="16"/>
                <w:szCs w:val="16"/>
              </w:rPr>
              <w:t>7371.2</w:t>
            </w:r>
          </w:p>
        </w:tc>
        <w:tc>
          <w:tcPr>
            <w:tcW w:w="1701" w:type="dxa"/>
            <w:tcBorders>
              <w:top w:val="nil"/>
              <w:left w:val="nil"/>
              <w:bottom w:val="single" w:sz="4" w:space="0" w:color="auto"/>
              <w:right w:val="single" w:sz="4" w:space="0" w:color="auto"/>
            </w:tcBorders>
            <w:shd w:val="clear" w:color="auto" w:fill="auto"/>
            <w:noWrap/>
            <w:vAlign w:val="bottom"/>
            <w:hideMark/>
          </w:tcPr>
          <w:p w:rsidR="00C9095E" w:rsidRDefault="00C9095E" w:rsidP="00C9095E">
            <w:pPr>
              <w:spacing w:after="100" w:afterAutospacing="1"/>
              <w:jc w:val="right"/>
              <w:rPr>
                <w:rFonts w:ascii="Tahoma" w:hAnsi="Tahoma" w:cs="Tahoma"/>
                <w:color w:val="000000"/>
                <w:sz w:val="16"/>
                <w:szCs w:val="16"/>
              </w:rPr>
            </w:pPr>
            <w:r>
              <w:rPr>
                <w:rFonts w:ascii="Tahoma" w:hAnsi="Tahoma" w:cs="Tahoma"/>
                <w:color w:val="000000"/>
                <w:sz w:val="16"/>
                <w:szCs w:val="16"/>
              </w:rPr>
              <w:t>8098.6</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C9095E" w:rsidRPr="009500DD" w:rsidTr="00C9095E">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095E" w:rsidRDefault="00C9095E" w:rsidP="00C9095E">
            <w:pPr>
              <w:spacing w:after="100" w:afterAutospacing="1"/>
              <w:rPr>
                <w:rFonts w:ascii="Calibri" w:hAnsi="Calibri" w:cs="Calibri"/>
                <w:color w:val="000000"/>
              </w:rPr>
            </w:pPr>
            <w:r>
              <w:rPr>
                <w:rFonts w:ascii="Calibri" w:hAnsi="Calibri" w:cs="Calibri"/>
                <w:color w:val="000000"/>
              </w:rPr>
              <w:t>Road length of principal roads in Devon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C9095E" w:rsidRDefault="00C9095E" w:rsidP="00C9095E">
            <w:pPr>
              <w:spacing w:after="100" w:afterAutospacing="1"/>
              <w:rPr>
                <w:rFonts w:ascii="Calibri" w:hAnsi="Calibri" w:cs="Calibri"/>
                <w:color w:val="000000"/>
              </w:rPr>
            </w:pPr>
            <w:r>
              <w:rPr>
                <w:rFonts w:ascii="Calibri" w:hAnsi="Calibri" w:cs="Calibri"/>
                <w:color w:val="000000"/>
              </w:rPr>
              <w:t>17.8miles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C9095E" w:rsidRPr="009500DD" w:rsidTr="00C9095E">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095E" w:rsidRDefault="00C9095E" w:rsidP="00C9095E">
            <w:pPr>
              <w:spacing w:after="100" w:afterAutospacing="1"/>
              <w:rPr>
                <w:rFonts w:ascii="Calibri" w:hAnsi="Calibri" w:cs="Calibri"/>
                <w:color w:val="000000"/>
              </w:rPr>
            </w:pPr>
            <w:r>
              <w:rPr>
                <w:rFonts w:ascii="Calibri" w:hAnsi="Calibri" w:cs="Calibri"/>
                <w:color w:val="000000"/>
              </w:rPr>
              <w:t>Road length of non-principal roads in Devon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C9095E" w:rsidRDefault="00C9095E" w:rsidP="00C9095E">
            <w:pPr>
              <w:spacing w:after="100" w:afterAutospacing="1"/>
              <w:rPr>
                <w:rFonts w:ascii="Calibri" w:hAnsi="Calibri" w:cs="Calibri"/>
                <w:color w:val="000000"/>
              </w:rPr>
            </w:pPr>
            <w:r>
              <w:rPr>
                <w:rFonts w:ascii="Calibri" w:hAnsi="Calibri" w:cs="Calibri"/>
                <w:color w:val="000000"/>
              </w:rPr>
              <w:t>958miles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158B1"/>
    <w:rsid w:val="00023D6D"/>
    <w:rsid w:val="00034AE0"/>
    <w:rsid w:val="0004365F"/>
    <w:rsid w:val="00046FC3"/>
    <w:rsid w:val="00054C2A"/>
    <w:rsid w:val="00057D91"/>
    <w:rsid w:val="00061590"/>
    <w:rsid w:val="0007288F"/>
    <w:rsid w:val="00073826"/>
    <w:rsid w:val="00075447"/>
    <w:rsid w:val="00077094"/>
    <w:rsid w:val="000A1E62"/>
    <w:rsid w:val="000A253B"/>
    <w:rsid w:val="000A31A2"/>
    <w:rsid w:val="000B3BB2"/>
    <w:rsid w:val="000B410A"/>
    <w:rsid w:val="000D1137"/>
    <w:rsid w:val="000D57F2"/>
    <w:rsid w:val="000D7426"/>
    <w:rsid w:val="000E0225"/>
    <w:rsid w:val="000E6E0C"/>
    <w:rsid w:val="000F446C"/>
    <w:rsid w:val="00111193"/>
    <w:rsid w:val="00114F37"/>
    <w:rsid w:val="001157F0"/>
    <w:rsid w:val="00123766"/>
    <w:rsid w:val="001258FF"/>
    <w:rsid w:val="00136993"/>
    <w:rsid w:val="00137983"/>
    <w:rsid w:val="001458E3"/>
    <w:rsid w:val="00152A66"/>
    <w:rsid w:val="00153631"/>
    <w:rsid w:val="00154234"/>
    <w:rsid w:val="00162CA7"/>
    <w:rsid w:val="00163203"/>
    <w:rsid w:val="00163DF2"/>
    <w:rsid w:val="00171D21"/>
    <w:rsid w:val="001779A1"/>
    <w:rsid w:val="00182EBD"/>
    <w:rsid w:val="00190253"/>
    <w:rsid w:val="00192701"/>
    <w:rsid w:val="001977B6"/>
    <w:rsid w:val="001B2B01"/>
    <w:rsid w:val="001C52DE"/>
    <w:rsid w:val="001D6CB6"/>
    <w:rsid w:val="001E09A4"/>
    <w:rsid w:val="001E7C97"/>
    <w:rsid w:val="001F4A28"/>
    <w:rsid w:val="00204DFA"/>
    <w:rsid w:val="00212307"/>
    <w:rsid w:val="00214346"/>
    <w:rsid w:val="002143A4"/>
    <w:rsid w:val="0021628D"/>
    <w:rsid w:val="002211F3"/>
    <w:rsid w:val="00230193"/>
    <w:rsid w:val="00230CF6"/>
    <w:rsid w:val="002348E6"/>
    <w:rsid w:val="002408BD"/>
    <w:rsid w:val="00246E3A"/>
    <w:rsid w:val="00247483"/>
    <w:rsid w:val="00256D31"/>
    <w:rsid w:val="00257FBA"/>
    <w:rsid w:val="002651E1"/>
    <w:rsid w:val="00274ED9"/>
    <w:rsid w:val="002B39D0"/>
    <w:rsid w:val="002C13E8"/>
    <w:rsid w:val="002C6BB4"/>
    <w:rsid w:val="002D62CB"/>
    <w:rsid w:val="00300A54"/>
    <w:rsid w:val="0032648E"/>
    <w:rsid w:val="00326C5A"/>
    <w:rsid w:val="0033684A"/>
    <w:rsid w:val="00340480"/>
    <w:rsid w:val="00340CF5"/>
    <w:rsid w:val="00344742"/>
    <w:rsid w:val="003501F6"/>
    <w:rsid w:val="00353545"/>
    <w:rsid w:val="00357E6D"/>
    <w:rsid w:val="00360FD9"/>
    <w:rsid w:val="00377466"/>
    <w:rsid w:val="00381326"/>
    <w:rsid w:val="003815DA"/>
    <w:rsid w:val="00383CA1"/>
    <w:rsid w:val="003878B8"/>
    <w:rsid w:val="003A18D3"/>
    <w:rsid w:val="003B5117"/>
    <w:rsid w:val="003C135F"/>
    <w:rsid w:val="003C1462"/>
    <w:rsid w:val="003C3F77"/>
    <w:rsid w:val="003C40D8"/>
    <w:rsid w:val="003C7651"/>
    <w:rsid w:val="003D7517"/>
    <w:rsid w:val="003E0AA8"/>
    <w:rsid w:val="003E7C4A"/>
    <w:rsid w:val="004033DF"/>
    <w:rsid w:val="004142DE"/>
    <w:rsid w:val="00415E18"/>
    <w:rsid w:val="004167EC"/>
    <w:rsid w:val="00417448"/>
    <w:rsid w:val="00427EEE"/>
    <w:rsid w:val="00443081"/>
    <w:rsid w:val="00445CF6"/>
    <w:rsid w:val="00451FF7"/>
    <w:rsid w:val="004623CF"/>
    <w:rsid w:val="00465750"/>
    <w:rsid w:val="0046620E"/>
    <w:rsid w:val="00475274"/>
    <w:rsid w:val="004972B9"/>
    <w:rsid w:val="004A1C29"/>
    <w:rsid w:val="004A44E1"/>
    <w:rsid w:val="004B4BE1"/>
    <w:rsid w:val="004C095C"/>
    <w:rsid w:val="004C2A1C"/>
    <w:rsid w:val="004D3814"/>
    <w:rsid w:val="004E747D"/>
    <w:rsid w:val="004F4216"/>
    <w:rsid w:val="004F53EE"/>
    <w:rsid w:val="00500FD5"/>
    <w:rsid w:val="00506AD4"/>
    <w:rsid w:val="00513C6F"/>
    <w:rsid w:val="00517C92"/>
    <w:rsid w:val="0052568F"/>
    <w:rsid w:val="00525FC6"/>
    <w:rsid w:val="00537266"/>
    <w:rsid w:val="00545A25"/>
    <w:rsid w:val="0054613A"/>
    <w:rsid w:val="00555F9F"/>
    <w:rsid w:val="00557B7F"/>
    <w:rsid w:val="0057388A"/>
    <w:rsid w:val="005749B5"/>
    <w:rsid w:val="00575E1E"/>
    <w:rsid w:val="00587D4E"/>
    <w:rsid w:val="005947D7"/>
    <w:rsid w:val="00595B2F"/>
    <w:rsid w:val="005B3FA2"/>
    <w:rsid w:val="005B6A98"/>
    <w:rsid w:val="005C095A"/>
    <w:rsid w:val="005C33B2"/>
    <w:rsid w:val="005C4B1B"/>
    <w:rsid w:val="005D01AA"/>
    <w:rsid w:val="00600EBE"/>
    <w:rsid w:val="00602484"/>
    <w:rsid w:val="00604F05"/>
    <w:rsid w:val="0060780B"/>
    <w:rsid w:val="00614B35"/>
    <w:rsid w:val="00616D21"/>
    <w:rsid w:val="006245BC"/>
    <w:rsid w:val="00630C41"/>
    <w:rsid w:val="006464CF"/>
    <w:rsid w:val="006472E8"/>
    <w:rsid w:val="0065405D"/>
    <w:rsid w:val="006623D3"/>
    <w:rsid w:val="00665AAB"/>
    <w:rsid w:val="00672976"/>
    <w:rsid w:val="00675025"/>
    <w:rsid w:val="00680CB9"/>
    <w:rsid w:val="0068362E"/>
    <w:rsid w:val="00692E85"/>
    <w:rsid w:val="006931D7"/>
    <w:rsid w:val="006A3967"/>
    <w:rsid w:val="006A58A6"/>
    <w:rsid w:val="006C5ECC"/>
    <w:rsid w:val="006D1E0C"/>
    <w:rsid w:val="006D6F09"/>
    <w:rsid w:val="006E0A15"/>
    <w:rsid w:val="006E1F1B"/>
    <w:rsid w:val="006F2C9A"/>
    <w:rsid w:val="006F4FD3"/>
    <w:rsid w:val="006F75BA"/>
    <w:rsid w:val="0070182B"/>
    <w:rsid w:val="00702B26"/>
    <w:rsid w:val="00707CEB"/>
    <w:rsid w:val="00715D9D"/>
    <w:rsid w:val="00727708"/>
    <w:rsid w:val="007404AB"/>
    <w:rsid w:val="00753243"/>
    <w:rsid w:val="0075601D"/>
    <w:rsid w:val="00765529"/>
    <w:rsid w:val="007669F4"/>
    <w:rsid w:val="00784950"/>
    <w:rsid w:val="00786635"/>
    <w:rsid w:val="007909EB"/>
    <w:rsid w:val="007929B2"/>
    <w:rsid w:val="007B5629"/>
    <w:rsid w:val="007C052F"/>
    <w:rsid w:val="007D3509"/>
    <w:rsid w:val="007D4BF5"/>
    <w:rsid w:val="007E0505"/>
    <w:rsid w:val="007E65D3"/>
    <w:rsid w:val="007F5F54"/>
    <w:rsid w:val="007F66C5"/>
    <w:rsid w:val="007F7192"/>
    <w:rsid w:val="008003D4"/>
    <w:rsid w:val="008211F5"/>
    <w:rsid w:val="00826B10"/>
    <w:rsid w:val="0083304D"/>
    <w:rsid w:val="00843934"/>
    <w:rsid w:val="00855650"/>
    <w:rsid w:val="008576ED"/>
    <w:rsid w:val="008615B3"/>
    <w:rsid w:val="00863A32"/>
    <w:rsid w:val="0086703C"/>
    <w:rsid w:val="00867BF8"/>
    <w:rsid w:val="00871D69"/>
    <w:rsid w:val="00884EF2"/>
    <w:rsid w:val="00886701"/>
    <w:rsid w:val="00886FEC"/>
    <w:rsid w:val="00890675"/>
    <w:rsid w:val="008953FB"/>
    <w:rsid w:val="008A1121"/>
    <w:rsid w:val="008A4E4C"/>
    <w:rsid w:val="008B21E0"/>
    <w:rsid w:val="008C01F1"/>
    <w:rsid w:val="008C071D"/>
    <w:rsid w:val="008C64F0"/>
    <w:rsid w:val="008C78B5"/>
    <w:rsid w:val="008D1139"/>
    <w:rsid w:val="008D3C0F"/>
    <w:rsid w:val="008D66C0"/>
    <w:rsid w:val="008E2C36"/>
    <w:rsid w:val="008F3CBB"/>
    <w:rsid w:val="00912EBB"/>
    <w:rsid w:val="00926DC5"/>
    <w:rsid w:val="009500DD"/>
    <w:rsid w:val="009504FF"/>
    <w:rsid w:val="009528EC"/>
    <w:rsid w:val="00952B99"/>
    <w:rsid w:val="00954F05"/>
    <w:rsid w:val="009559E8"/>
    <w:rsid w:val="009576E7"/>
    <w:rsid w:val="009579D3"/>
    <w:rsid w:val="00962398"/>
    <w:rsid w:val="00965EE3"/>
    <w:rsid w:val="009676E3"/>
    <w:rsid w:val="009867B6"/>
    <w:rsid w:val="009902B8"/>
    <w:rsid w:val="009906DD"/>
    <w:rsid w:val="00991510"/>
    <w:rsid w:val="009B0857"/>
    <w:rsid w:val="009B632B"/>
    <w:rsid w:val="009B687B"/>
    <w:rsid w:val="009C4491"/>
    <w:rsid w:val="009D5C2F"/>
    <w:rsid w:val="009E5806"/>
    <w:rsid w:val="00A02536"/>
    <w:rsid w:val="00A16075"/>
    <w:rsid w:val="00A20060"/>
    <w:rsid w:val="00A3620F"/>
    <w:rsid w:val="00A3775B"/>
    <w:rsid w:val="00A44C1F"/>
    <w:rsid w:val="00A504D8"/>
    <w:rsid w:val="00A55118"/>
    <w:rsid w:val="00A567A9"/>
    <w:rsid w:val="00A57F92"/>
    <w:rsid w:val="00A61248"/>
    <w:rsid w:val="00A67FA7"/>
    <w:rsid w:val="00A75DA5"/>
    <w:rsid w:val="00A8038C"/>
    <w:rsid w:val="00AA1C54"/>
    <w:rsid w:val="00AA40CB"/>
    <w:rsid w:val="00AA4EAF"/>
    <w:rsid w:val="00AB2003"/>
    <w:rsid w:val="00AB51B9"/>
    <w:rsid w:val="00AC18BA"/>
    <w:rsid w:val="00AD10D9"/>
    <w:rsid w:val="00AE3362"/>
    <w:rsid w:val="00AF0048"/>
    <w:rsid w:val="00B4609A"/>
    <w:rsid w:val="00B66EC4"/>
    <w:rsid w:val="00B71733"/>
    <w:rsid w:val="00B82315"/>
    <w:rsid w:val="00B84331"/>
    <w:rsid w:val="00B928CD"/>
    <w:rsid w:val="00B967F2"/>
    <w:rsid w:val="00BA5521"/>
    <w:rsid w:val="00BB01EE"/>
    <w:rsid w:val="00BD2351"/>
    <w:rsid w:val="00BE0C65"/>
    <w:rsid w:val="00BE32D1"/>
    <w:rsid w:val="00BE3B1E"/>
    <w:rsid w:val="00BE4633"/>
    <w:rsid w:val="00BF0BE9"/>
    <w:rsid w:val="00BF44B3"/>
    <w:rsid w:val="00C027BE"/>
    <w:rsid w:val="00C07765"/>
    <w:rsid w:val="00C13421"/>
    <w:rsid w:val="00C26302"/>
    <w:rsid w:val="00C27833"/>
    <w:rsid w:val="00C31933"/>
    <w:rsid w:val="00C33EE4"/>
    <w:rsid w:val="00C345EF"/>
    <w:rsid w:val="00C427E1"/>
    <w:rsid w:val="00C43302"/>
    <w:rsid w:val="00C60E60"/>
    <w:rsid w:val="00C62E3C"/>
    <w:rsid w:val="00C63A68"/>
    <w:rsid w:val="00C66719"/>
    <w:rsid w:val="00C85FB2"/>
    <w:rsid w:val="00C9095E"/>
    <w:rsid w:val="00C9139A"/>
    <w:rsid w:val="00CA0B05"/>
    <w:rsid w:val="00CB452F"/>
    <w:rsid w:val="00CB4C8D"/>
    <w:rsid w:val="00CD17F8"/>
    <w:rsid w:val="00CE1A68"/>
    <w:rsid w:val="00CF7E07"/>
    <w:rsid w:val="00D1146E"/>
    <w:rsid w:val="00D170C3"/>
    <w:rsid w:val="00D31FBD"/>
    <w:rsid w:val="00D32C9E"/>
    <w:rsid w:val="00D34678"/>
    <w:rsid w:val="00D3717A"/>
    <w:rsid w:val="00D51F64"/>
    <w:rsid w:val="00D60E26"/>
    <w:rsid w:val="00D61059"/>
    <w:rsid w:val="00D625BB"/>
    <w:rsid w:val="00D711F4"/>
    <w:rsid w:val="00D72DD5"/>
    <w:rsid w:val="00D75666"/>
    <w:rsid w:val="00D83E34"/>
    <w:rsid w:val="00D85C8C"/>
    <w:rsid w:val="00D86CE5"/>
    <w:rsid w:val="00D9047C"/>
    <w:rsid w:val="00DA24E3"/>
    <w:rsid w:val="00DA2FFE"/>
    <w:rsid w:val="00DA3CE6"/>
    <w:rsid w:val="00DB0C84"/>
    <w:rsid w:val="00DB287A"/>
    <w:rsid w:val="00DB6ED2"/>
    <w:rsid w:val="00DC21A8"/>
    <w:rsid w:val="00DD0F1F"/>
    <w:rsid w:val="00DE1D53"/>
    <w:rsid w:val="00DE28F6"/>
    <w:rsid w:val="00DE69DB"/>
    <w:rsid w:val="00DF47ED"/>
    <w:rsid w:val="00DF55FA"/>
    <w:rsid w:val="00E04281"/>
    <w:rsid w:val="00E06E00"/>
    <w:rsid w:val="00E07698"/>
    <w:rsid w:val="00E12E73"/>
    <w:rsid w:val="00E17957"/>
    <w:rsid w:val="00E21DB6"/>
    <w:rsid w:val="00E24A9C"/>
    <w:rsid w:val="00E30696"/>
    <w:rsid w:val="00E33D6C"/>
    <w:rsid w:val="00E43E31"/>
    <w:rsid w:val="00E51B66"/>
    <w:rsid w:val="00E57E59"/>
    <w:rsid w:val="00E60537"/>
    <w:rsid w:val="00E62DF2"/>
    <w:rsid w:val="00E7007C"/>
    <w:rsid w:val="00E81122"/>
    <w:rsid w:val="00E83BB5"/>
    <w:rsid w:val="00E866F7"/>
    <w:rsid w:val="00EB05DF"/>
    <w:rsid w:val="00EB236D"/>
    <w:rsid w:val="00EB5237"/>
    <w:rsid w:val="00EB6055"/>
    <w:rsid w:val="00EC2D0C"/>
    <w:rsid w:val="00EC3808"/>
    <w:rsid w:val="00ED52B1"/>
    <w:rsid w:val="00EE29BA"/>
    <w:rsid w:val="00EE339D"/>
    <w:rsid w:val="00EE7458"/>
    <w:rsid w:val="00EF556D"/>
    <w:rsid w:val="00EF5EFE"/>
    <w:rsid w:val="00EF6F56"/>
    <w:rsid w:val="00F047FD"/>
    <w:rsid w:val="00F06E52"/>
    <w:rsid w:val="00F16604"/>
    <w:rsid w:val="00F245AF"/>
    <w:rsid w:val="00F31EBB"/>
    <w:rsid w:val="00F3443F"/>
    <w:rsid w:val="00F37401"/>
    <w:rsid w:val="00F60EE2"/>
    <w:rsid w:val="00F6181E"/>
    <w:rsid w:val="00F624C0"/>
    <w:rsid w:val="00F7542E"/>
    <w:rsid w:val="00F8009A"/>
    <w:rsid w:val="00F93AE4"/>
    <w:rsid w:val="00FA341B"/>
    <w:rsid w:val="00FA49E0"/>
    <w:rsid w:val="00FA7924"/>
    <w:rsid w:val="00FD0E88"/>
    <w:rsid w:val="00FD777C"/>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Mid Devon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25.378074762829005</c:v>
                </c:pt>
                <c:pt idx="1">
                  <c:v>25.772946595446989</c:v>
                </c:pt>
                <c:pt idx="2">
                  <c:v>29.7818373214762</c:v>
                </c:pt>
              </c:numCache>
            </c:numRef>
          </c:val>
        </c:ser>
        <c:marker val="1"/>
        <c:axId val="162122752"/>
        <c:axId val="162161408"/>
      </c:lineChart>
      <c:catAx>
        <c:axId val="162122752"/>
        <c:scaling>
          <c:orientation val="minMax"/>
        </c:scaling>
        <c:axPos val="b"/>
        <c:numFmt formatCode="General" sourceLinked="1"/>
        <c:tickLblPos val="nextTo"/>
        <c:crossAx val="162161408"/>
        <c:crosses val="autoZero"/>
        <c:auto val="1"/>
        <c:lblAlgn val="ctr"/>
        <c:lblOffset val="100"/>
      </c:catAx>
      <c:valAx>
        <c:axId val="16216140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122752"/>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Mid Devon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13.4948024175348</c:v>
                </c:pt>
                <c:pt idx="1">
                  <c:v>13.737220971124888</c:v>
                </c:pt>
                <c:pt idx="2">
                  <c:v>13.934999873398002</c:v>
                </c:pt>
              </c:numCache>
            </c:numRef>
          </c:val>
        </c:ser>
        <c:marker val="1"/>
        <c:axId val="162945664"/>
        <c:axId val="162967936"/>
      </c:lineChart>
      <c:catAx>
        <c:axId val="162945664"/>
        <c:scaling>
          <c:orientation val="minMax"/>
        </c:scaling>
        <c:axPos val="b"/>
        <c:numFmt formatCode="General" sourceLinked="1"/>
        <c:tickLblPos val="nextTo"/>
        <c:crossAx val="162967936"/>
        <c:crosses val="autoZero"/>
        <c:auto val="1"/>
        <c:lblAlgn val="ctr"/>
        <c:lblOffset val="100"/>
      </c:catAx>
      <c:valAx>
        <c:axId val="16296793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945664"/>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Mid Devon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4.6283412669351813</c:v>
                </c:pt>
                <c:pt idx="1">
                  <c:v>4.6535557506584633</c:v>
                </c:pt>
                <c:pt idx="2">
                  <c:v>4.7648814749780435</c:v>
                </c:pt>
              </c:numCache>
            </c:numRef>
          </c:val>
        </c:ser>
        <c:axId val="163195904"/>
        <c:axId val="163209984"/>
      </c:barChart>
      <c:catAx>
        <c:axId val="163195904"/>
        <c:scaling>
          <c:orientation val="minMax"/>
        </c:scaling>
        <c:axPos val="b"/>
        <c:numFmt formatCode="General" sourceLinked="1"/>
        <c:tickLblPos val="nextTo"/>
        <c:crossAx val="163209984"/>
        <c:crosses val="autoZero"/>
        <c:auto val="1"/>
        <c:lblAlgn val="ctr"/>
        <c:lblOffset val="100"/>
      </c:catAx>
      <c:valAx>
        <c:axId val="163209984"/>
        <c:scaling>
          <c:orientation val="minMax"/>
        </c:scaling>
        <c:axPos val="l"/>
        <c:majorGridlines/>
        <c:numFmt formatCode="General" sourceLinked="1"/>
        <c:tickLblPos val="nextTo"/>
        <c:txPr>
          <a:bodyPr/>
          <a:lstStyle/>
          <a:p>
            <a:pPr>
              <a:defRPr sz="800"/>
            </a:pPr>
            <a:endParaRPr lang="en-US"/>
          </a:p>
        </c:txPr>
        <c:crossAx val="163195904"/>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Mid Devon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10.403715520528802</c:v>
                </c:pt>
                <c:pt idx="1">
                  <c:v>10.371697516729821</c:v>
                </c:pt>
                <c:pt idx="2">
                  <c:v>10.439531630153899</c:v>
                </c:pt>
              </c:numCache>
            </c:numRef>
          </c:val>
        </c:ser>
        <c:marker val="1"/>
        <c:axId val="163232768"/>
        <c:axId val="163123968"/>
      </c:lineChart>
      <c:catAx>
        <c:axId val="163232768"/>
        <c:scaling>
          <c:orientation val="minMax"/>
        </c:scaling>
        <c:axPos val="b"/>
        <c:numFmt formatCode="General" sourceLinked="1"/>
        <c:tickLblPos val="nextTo"/>
        <c:crossAx val="163123968"/>
        <c:crosses val="autoZero"/>
        <c:auto val="1"/>
        <c:lblAlgn val="ctr"/>
        <c:lblOffset val="100"/>
      </c:catAx>
      <c:valAx>
        <c:axId val="16312396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232768"/>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Mid Devon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5.3317466129622924</c:v>
                </c:pt>
                <c:pt idx="1">
                  <c:v>5.3188762071992901</c:v>
                </c:pt>
                <c:pt idx="2">
                  <c:v>5.3352063213344998</c:v>
                </c:pt>
              </c:numCache>
            </c:numRef>
          </c:val>
        </c:ser>
        <c:axId val="163159424"/>
        <c:axId val="163165312"/>
      </c:barChart>
      <c:catAx>
        <c:axId val="163159424"/>
        <c:scaling>
          <c:orientation val="minMax"/>
        </c:scaling>
        <c:axPos val="b"/>
        <c:numFmt formatCode="General" sourceLinked="1"/>
        <c:tickLblPos val="nextTo"/>
        <c:crossAx val="163165312"/>
        <c:crosses val="autoZero"/>
        <c:auto val="1"/>
        <c:lblAlgn val="ctr"/>
        <c:lblOffset val="100"/>
      </c:catAx>
      <c:valAx>
        <c:axId val="163165312"/>
        <c:scaling>
          <c:orientation val="minMax"/>
        </c:scaling>
        <c:axPos val="l"/>
        <c:majorGridlines/>
        <c:numFmt formatCode="General" sourceLinked="1"/>
        <c:tickLblPos val="nextTo"/>
        <c:txPr>
          <a:bodyPr/>
          <a:lstStyle/>
          <a:p>
            <a:pPr>
              <a:defRPr sz="800"/>
            </a:pPr>
            <a:endParaRPr lang="en-US"/>
          </a:p>
        </c:txPr>
        <c:crossAx val="163159424"/>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Mid Devon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8.0144230329223305</c:v>
                </c:pt>
                <c:pt idx="1">
                  <c:v>7.9925937617909701</c:v>
                </c:pt>
                <c:pt idx="2">
                  <c:v>8.1393877294075239</c:v>
                </c:pt>
              </c:numCache>
            </c:numRef>
          </c:val>
        </c:ser>
        <c:marker val="1"/>
        <c:axId val="163261824"/>
        <c:axId val="163271808"/>
      </c:lineChart>
      <c:catAx>
        <c:axId val="163261824"/>
        <c:scaling>
          <c:orientation val="minMax"/>
        </c:scaling>
        <c:axPos val="b"/>
        <c:numFmt formatCode="General" sourceLinked="1"/>
        <c:tickLblPos val="nextTo"/>
        <c:crossAx val="163271808"/>
        <c:crosses val="autoZero"/>
        <c:auto val="1"/>
        <c:lblAlgn val="ctr"/>
        <c:lblOffset val="100"/>
      </c:catAx>
      <c:valAx>
        <c:axId val="16327180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261824"/>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Mid Devon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63307520"/>
        <c:axId val="163309056"/>
      </c:barChart>
      <c:catAx>
        <c:axId val="163307520"/>
        <c:scaling>
          <c:orientation val="minMax"/>
        </c:scaling>
        <c:axPos val="b"/>
        <c:numFmt formatCode="General" sourceLinked="1"/>
        <c:tickLblPos val="nextTo"/>
        <c:crossAx val="163309056"/>
        <c:crosses val="autoZero"/>
        <c:auto val="1"/>
        <c:lblAlgn val="ctr"/>
        <c:lblOffset val="100"/>
      </c:catAx>
      <c:valAx>
        <c:axId val="163309056"/>
        <c:scaling>
          <c:orientation val="minMax"/>
        </c:scaling>
        <c:axPos val="l"/>
        <c:majorGridlines/>
        <c:numFmt formatCode="General" sourceLinked="1"/>
        <c:tickLblPos val="nextTo"/>
        <c:txPr>
          <a:bodyPr/>
          <a:lstStyle/>
          <a:p>
            <a:pPr>
              <a:defRPr sz="800"/>
            </a:pPr>
            <a:endParaRPr lang="en-US"/>
          </a:p>
        </c:txPr>
        <c:crossAx val="163307520"/>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Mid Devon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30.363986141400801</c:v>
                </c:pt>
                <c:pt idx="1">
                  <c:v>29.709438643931072</c:v>
                </c:pt>
                <c:pt idx="2">
                  <c:v>29.693591439974401</c:v>
                </c:pt>
              </c:numCache>
            </c:numRef>
          </c:val>
        </c:ser>
        <c:marker val="1"/>
        <c:axId val="163364864"/>
        <c:axId val="163366400"/>
      </c:lineChart>
      <c:catAx>
        <c:axId val="163364864"/>
        <c:scaling>
          <c:orientation val="minMax"/>
        </c:scaling>
        <c:axPos val="b"/>
        <c:numFmt formatCode="General" sourceLinked="1"/>
        <c:tickLblPos val="nextTo"/>
        <c:crossAx val="163366400"/>
        <c:crosses val="autoZero"/>
        <c:auto val="1"/>
        <c:lblAlgn val="ctr"/>
        <c:lblOffset val="100"/>
      </c:catAx>
      <c:valAx>
        <c:axId val="16336640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364864"/>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Mid Devon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0.76036269430051795</c:v>
                </c:pt>
                <c:pt idx="1">
                  <c:v>0.82791208791208759</c:v>
                </c:pt>
                <c:pt idx="2">
                  <c:v>0.82593406593406549</c:v>
                </c:pt>
              </c:numCache>
            </c:numRef>
          </c:val>
        </c:ser>
        <c:axId val="163483648"/>
        <c:axId val="163485184"/>
      </c:barChart>
      <c:catAx>
        <c:axId val="163483648"/>
        <c:scaling>
          <c:orientation val="minMax"/>
        </c:scaling>
        <c:axPos val="b"/>
        <c:numFmt formatCode="General" sourceLinked="1"/>
        <c:tickLblPos val="nextTo"/>
        <c:crossAx val="163485184"/>
        <c:crosses val="autoZero"/>
        <c:auto val="1"/>
        <c:lblAlgn val="ctr"/>
        <c:lblOffset val="100"/>
      </c:catAx>
      <c:valAx>
        <c:axId val="163485184"/>
        <c:scaling>
          <c:orientation val="minMax"/>
        </c:scaling>
        <c:axPos val="l"/>
        <c:majorGridlines/>
        <c:numFmt formatCode="General" sourceLinked="1"/>
        <c:tickLblPos val="nextTo"/>
        <c:txPr>
          <a:bodyPr/>
          <a:lstStyle/>
          <a:p>
            <a:pPr>
              <a:defRPr sz="800"/>
            </a:pPr>
            <a:endParaRPr lang="en-US"/>
          </a:p>
        </c:txPr>
        <c:crossAx val="163483648"/>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Mid Devon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22.354403203254101</c:v>
                </c:pt>
                <c:pt idx="1">
                  <c:v>22.150879260470422</c:v>
                </c:pt>
                <c:pt idx="2">
                  <c:v>22.798284255686099</c:v>
                </c:pt>
              </c:numCache>
            </c:numRef>
          </c:val>
        </c:ser>
        <c:marker val="1"/>
        <c:axId val="163389440"/>
        <c:axId val="163390976"/>
      </c:lineChart>
      <c:catAx>
        <c:axId val="163389440"/>
        <c:scaling>
          <c:orientation val="minMax"/>
        </c:scaling>
        <c:axPos val="b"/>
        <c:numFmt formatCode="General" sourceLinked="1"/>
        <c:tickLblPos val="nextTo"/>
        <c:crossAx val="163390976"/>
        <c:crosses val="autoZero"/>
        <c:auto val="1"/>
        <c:lblAlgn val="ctr"/>
        <c:lblOffset val="100"/>
      </c:catAx>
      <c:valAx>
        <c:axId val="16339097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389440"/>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Mid Devon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0.76964594127806696</c:v>
                </c:pt>
                <c:pt idx="1">
                  <c:v>0.7883516483516475</c:v>
                </c:pt>
                <c:pt idx="2">
                  <c:v>0.7883516483516475</c:v>
                </c:pt>
              </c:numCache>
            </c:numRef>
          </c:val>
        </c:ser>
        <c:axId val="163422592"/>
        <c:axId val="163424128"/>
      </c:barChart>
      <c:catAx>
        <c:axId val="163422592"/>
        <c:scaling>
          <c:orientation val="minMax"/>
        </c:scaling>
        <c:axPos val="b"/>
        <c:numFmt formatCode="General" sourceLinked="1"/>
        <c:tickLblPos val="nextTo"/>
        <c:crossAx val="163424128"/>
        <c:crosses val="autoZero"/>
        <c:auto val="1"/>
        <c:lblAlgn val="ctr"/>
        <c:lblOffset val="100"/>
      </c:catAx>
      <c:valAx>
        <c:axId val="163424128"/>
        <c:scaling>
          <c:orientation val="minMax"/>
        </c:scaling>
        <c:axPos val="l"/>
        <c:majorGridlines/>
        <c:numFmt formatCode="General" sourceLinked="1"/>
        <c:tickLblPos val="nextTo"/>
        <c:txPr>
          <a:bodyPr/>
          <a:lstStyle/>
          <a:p>
            <a:pPr>
              <a:defRPr sz="800"/>
            </a:pPr>
            <a:endParaRPr lang="en-US"/>
          </a:p>
        </c:txPr>
        <c:crossAx val="163422592"/>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Mid Devon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16.264790277485869</c:v>
                </c:pt>
                <c:pt idx="1">
                  <c:v>16.4300801330536</c:v>
                </c:pt>
                <c:pt idx="2">
                  <c:v>15.092548639011802</c:v>
                </c:pt>
              </c:numCache>
            </c:numRef>
          </c:val>
        </c:ser>
        <c:marker val="1"/>
        <c:axId val="162189312"/>
        <c:axId val="162190848"/>
      </c:lineChart>
      <c:catAx>
        <c:axId val="162189312"/>
        <c:scaling>
          <c:orientation val="minMax"/>
        </c:scaling>
        <c:axPos val="b"/>
        <c:numFmt formatCode="General" sourceLinked="1"/>
        <c:tickLblPos val="nextTo"/>
        <c:crossAx val="162190848"/>
        <c:crosses val="autoZero"/>
        <c:auto val="1"/>
        <c:lblAlgn val="ctr"/>
        <c:lblOffset val="100"/>
      </c:catAx>
      <c:valAx>
        <c:axId val="16219084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189312"/>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Mid Devon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12.699596415406111</c:v>
                </c:pt>
                <c:pt idx="1">
                  <c:v>12.5920974720161</c:v>
                </c:pt>
                <c:pt idx="2">
                  <c:v>13.46929150740171</c:v>
                </c:pt>
              </c:numCache>
            </c:numRef>
          </c:val>
        </c:ser>
        <c:marker val="1"/>
        <c:axId val="163529088"/>
        <c:axId val="163530624"/>
      </c:lineChart>
      <c:catAx>
        <c:axId val="163529088"/>
        <c:scaling>
          <c:orientation val="minMax"/>
        </c:scaling>
        <c:axPos val="b"/>
        <c:numFmt formatCode="General" sourceLinked="1"/>
        <c:tickLblPos val="nextTo"/>
        <c:crossAx val="163530624"/>
        <c:crosses val="autoZero"/>
        <c:auto val="1"/>
        <c:lblAlgn val="ctr"/>
        <c:lblOffset val="100"/>
      </c:catAx>
      <c:valAx>
        <c:axId val="16353062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529088"/>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Mid Devon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6.8797495682210714</c:v>
                </c:pt>
                <c:pt idx="1">
                  <c:v>5.7843956043956002</c:v>
                </c:pt>
                <c:pt idx="2">
                  <c:v>5.2358241758241864</c:v>
                </c:pt>
              </c:numCache>
            </c:numRef>
          </c:val>
        </c:ser>
        <c:axId val="163586816"/>
        <c:axId val="163588352"/>
      </c:barChart>
      <c:catAx>
        <c:axId val="163586816"/>
        <c:scaling>
          <c:orientation val="minMax"/>
        </c:scaling>
        <c:axPos val="b"/>
        <c:numFmt formatCode="General" sourceLinked="1"/>
        <c:tickLblPos val="nextTo"/>
        <c:crossAx val="163588352"/>
        <c:crosses val="autoZero"/>
        <c:auto val="1"/>
        <c:lblAlgn val="ctr"/>
        <c:lblOffset val="100"/>
      </c:catAx>
      <c:valAx>
        <c:axId val="163588352"/>
        <c:scaling>
          <c:orientation val="minMax"/>
        </c:scaling>
        <c:axPos val="l"/>
        <c:majorGridlines/>
        <c:numFmt formatCode="General" sourceLinked="1"/>
        <c:tickLblPos val="nextTo"/>
        <c:txPr>
          <a:bodyPr/>
          <a:lstStyle/>
          <a:p>
            <a:pPr>
              <a:defRPr sz="800"/>
            </a:pPr>
            <a:endParaRPr lang="en-US"/>
          </a:p>
        </c:txPr>
        <c:crossAx val="163586816"/>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Mid Devon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50.190477011618164</c:v>
                </c:pt>
                <c:pt idx="1">
                  <c:v>51.120286671096864</c:v>
                </c:pt>
                <c:pt idx="2">
                  <c:v>50.729051448450036</c:v>
                </c:pt>
              </c:numCache>
            </c:numRef>
          </c:val>
        </c:ser>
        <c:marker val="1"/>
        <c:axId val="163627776"/>
        <c:axId val="163629312"/>
      </c:lineChart>
      <c:catAx>
        <c:axId val="163627776"/>
        <c:scaling>
          <c:orientation val="minMax"/>
        </c:scaling>
        <c:axPos val="b"/>
        <c:numFmt formatCode="General" sourceLinked="1"/>
        <c:tickLblPos val="nextTo"/>
        <c:crossAx val="163629312"/>
        <c:crosses val="autoZero"/>
        <c:auto val="1"/>
        <c:lblAlgn val="ctr"/>
        <c:lblOffset val="100"/>
      </c:catAx>
      <c:valAx>
        <c:axId val="16362931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627776"/>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Mid Devon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0.21434179534153414</c:v>
                </c:pt>
                <c:pt idx="1">
                  <c:v>0.18136482939632517</c:v>
                </c:pt>
                <c:pt idx="2">
                  <c:v>0.1800524934383203</c:v>
                </c:pt>
              </c:numCache>
            </c:numRef>
          </c:val>
        </c:ser>
        <c:axId val="163673216"/>
        <c:axId val="163674752"/>
      </c:barChart>
      <c:catAx>
        <c:axId val="163673216"/>
        <c:scaling>
          <c:orientation val="minMax"/>
        </c:scaling>
        <c:axPos val="b"/>
        <c:numFmt formatCode="General" sourceLinked="1"/>
        <c:tickLblPos val="nextTo"/>
        <c:crossAx val="163674752"/>
        <c:crosses val="autoZero"/>
        <c:auto val="1"/>
        <c:lblAlgn val="ctr"/>
        <c:lblOffset val="100"/>
      </c:catAx>
      <c:valAx>
        <c:axId val="163674752"/>
        <c:scaling>
          <c:orientation val="minMax"/>
        </c:scaling>
        <c:axPos val="l"/>
        <c:majorGridlines/>
        <c:numFmt formatCode="General" sourceLinked="1"/>
        <c:tickLblPos val="nextTo"/>
        <c:txPr>
          <a:bodyPr/>
          <a:lstStyle/>
          <a:p>
            <a:pPr>
              <a:defRPr sz="800"/>
            </a:pPr>
            <a:endParaRPr lang="en-US"/>
          </a:p>
        </c:txPr>
        <c:crossAx val="163673216"/>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Mid Devon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59.866722893097801</c:v>
                </c:pt>
                <c:pt idx="1">
                  <c:v>59.872522827317297</c:v>
                </c:pt>
                <c:pt idx="2">
                  <c:v>59.941283498519795</c:v>
                </c:pt>
              </c:numCache>
            </c:numRef>
          </c:val>
        </c:ser>
        <c:marker val="1"/>
        <c:axId val="163726464"/>
        <c:axId val="163728000"/>
      </c:lineChart>
      <c:catAx>
        <c:axId val="163726464"/>
        <c:scaling>
          <c:orientation val="minMax"/>
        </c:scaling>
        <c:axPos val="b"/>
        <c:numFmt formatCode="General" sourceLinked="1"/>
        <c:tickLblPos val="nextTo"/>
        <c:crossAx val="163728000"/>
        <c:crosses val="autoZero"/>
        <c:auto val="1"/>
        <c:lblAlgn val="ctr"/>
        <c:lblOffset val="100"/>
      </c:catAx>
      <c:valAx>
        <c:axId val="16372800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726464"/>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Mid Devon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0.16016749542004699</c:v>
                </c:pt>
                <c:pt idx="1">
                  <c:v>0.14488188976378</c:v>
                </c:pt>
                <c:pt idx="2">
                  <c:v>0.14488188976378</c:v>
                </c:pt>
              </c:numCache>
            </c:numRef>
          </c:val>
        </c:ser>
        <c:axId val="163767808"/>
        <c:axId val="163769344"/>
      </c:barChart>
      <c:catAx>
        <c:axId val="163767808"/>
        <c:scaling>
          <c:orientation val="minMax"/>
        </c:scaling>
        <c:axPos val="b"/>
        <c:numFmt formatCode="General" sourceLinked="1"/>
        <c:tickLblPos val="nextTo"/>
        <c:crossAx val="163769344"/>
        <c:crosses val="autoZero"/>
        <c:auto val="1"/>
        <c:lblAlgn val="ctr"/>
        <c:lblOffset val="100"/>
      </c:catAx>
      <c:valAx>
        <c:axId val="163769344"/>
        <c:scaling>
          <c:orientation val="minMax"/>
        </c:scaling>
        <c:axPos val="l"/>
        <c:majorGridlines/>
        <c:numFmt formatCode="General" sourceLinked="1"/>
        <c:tickLblPos val="nextTo"/>
        <c:txPr>
          <a:bodyPr/>
          <a:lstStyle/>
          <a:p>
            <a:pPr>
              <a:defRPr sz="800"/>
            </a:pPr>
            <a:endParaRPr lang="en-US"/>
          </a:p>
        </c:txPr>
        <c:crossAx val="163767808"/>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Mid Devon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21.113468031015618</c:v>
                </c:pt>
                <c:pt idx="1">
                  <c:v>23.866433656143876</c:v>
                </c:pt>
                <c:pt idx="2">
                  <c:v>24.717615793210431</c:v>
                </c:pt>
              </c:numCache>
            </c:numRef>
          </c:val>
        </c:ser>
        <c:marker val="1"/>
        <c:axId val="163816960"/>
        <c:axId val="163818496"/>
      </c:lineChart>
      <c:catAx>
        <c:axId val="163816960"/>
        <c:scaling>
          <c:orientation val="minMax"/>
        </c:scaling>
        <c:axPos val="b"/>
        <c:numFmt formatCode="General" sourceLinked="1"/>
        <c:tickLblPos val="nextTo"/>
        <c:crossAx val="163818496"/>
        <c:crosses val="autoZero"/>
        <c:auto val="1"/>
        <c:lblAlgn val="ctr"/>
        <c:lblOffset val="100"/>
      </c:catAx>
      <c:valAx>
        <c:axId val="16381849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816960"/>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Mid Devon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4.0970950013085554</c:v>
                </c:pt>
                <c:pt idx="1">
                  <c:v>2.1955380577427812</c:v>
                </c:pt>
                <c:pt idx="2">
                  <c:v>1.3312335958005299</c:v>
                </c:pt>
              </c:numCache>
            </c:numRef>
          </c:val>
        </c:ser>
        <c:axId val="163924224"/>
        <c:axId val="163946496"/>
      </c:barChart>
      <c:catAx>
        <c:axId val="163924224"/>
        <c:scaling>
          <c:orientation val="minMax"/>
        </c:scaling>
        <c:axPos val="b"/>
        <c:numFmt formatCode="General" sourceLinked="1"/>
        <c:tickLblPos val="nextTo"/>
        <c:crossAx val="163946496"/>
        <c:crosses val="autoZero"/>
        <c:auto val="1"/>
        <c:lblAlgn val="ctr"/>
        <c:lblOffset val="100"/>
      </c:catAx>
      <c:valAx>
        <c:axId val="163946496"/>
        <c:scaling>
          <c:orientation val="minMax"/>
        </c:scaling>
        <c:axPos val="l"/>
        <c:majorGridlines/>
        <c:numFmt formatCode="General" sourceLinked="1"/>
        <c:tickLblPos val="nextTo"/>
        <c:txPr>
          <a:bodyPr/>
          <a:lstStyle/>
          <a:p>
            <a:pPr>
              <a:defRPr sz="800"/>
            </a:pPr>
            <a:endParaRPr lang="en-US"/>
          </a:p>
        </c:txPr>
        <c:crossAx val="163924224"/>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Mid Devon</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18.132221072881187</c:v>
                </c:pt>
                <c:pt idx="1">
                  <c:v>18.088084643450401</c:v>
                </c:pt>
              </c:numCache>
            </c:numRef>
          </c:val>
        </c:ser>
        <c:marker val="1"/>
        <c:axId val="163965184"/>
        <c:axId val="163840000"/>
      </c:lineChart>
      <c:catAx>
        <c:axId val="163965184"/>
        <c:scaling>
          <c:orientation val="minMax"/>
        </c:scaling>
        <c:axPos val="b"/>
        <c:numFmt formatCode="General" sourceLinked="1"/>
        <c:tickLblPos val="nextTo"/>
        <c:crossAx val="163840000"/>
        <c:crosses val="autoZero"/>
        <c:auto val="1"/>
        <c:lblAlgn val="ctr"/>
        <c:lblOffset val="100"/>
      </c:catAx>
      <c:valAx>
        <c:axId val="16384000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965184"/>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Mid Devon</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3.1126126126126077</c:v>
                </c:pt>
                <c:pt idx="1">
                  <c:v>3.6406916223130499</c:v>
                </c:pt>
              </c:numCache>
            </c:numRef>
          </c:val>
        </c:ser>
        <c:axId val="163883648"/>
        <c:axId val="163893632"/>
      </c:barChart>
      <c:catAx>
        <c:axId val="163883648"/>
        <c:scaling>
          <c:orientation val="minMax"/>
        </c:scaling>
        <c:axPos val="b"/>
        <c:numFmt formatCode="General" sourceLinked="1"/>
        <c:tickLblPos val="nextTo"/>
        <c:crossAx val="163893632"/>
        <c:crosses val="autoZero"/>
        <c:auto val="1"/>
        <c:lblAlgn val="ctr"/>
        <c:lblOffset val="100"/>
      </c:catAx>
      <c:valAx>
        <c:axId val="163893632"/>
        <c:scaling>
          <c:orientation val="minMax"/>
        </c:scaling>
        <c:axPos val="l"/>
        <c:majorGridlines/>
        <c:numFmt formatCode="General" sourceLinked="1"/>
        <c:tickLblPos val="nextTo"/>
        <c:txPr>
          <a:bodyPr/>
          <a:lstStyle/>
          <a:p>
            <a:pPr>
              <a:defRPr sz="800"/>
            </a:pPr>
            <a:endParaRPr lang="en-US"/>
          </a:p>
        </c:txPr>
        <c:crossAx val="163883648"/>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Mid Devon</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10.938969504104399</c:v>
                </c:pt>
                <c:pt idx="1">
                  <c:v>11.082206273069927</c:v>
                </c:pt>
                <c:pt idx="2">
                  <c:v>10.6741353694485</c:v>
                </c:pt>
              </c:numCache>
            </c:numRef>
          </c:val>
        </c:ser>
        <c:marker val="1"/>
        <c:axId val="131703168"/>
        <c:axId val="131704704"/>
      </c:lineChart>
      <c:catAx>
        <c:axId val="131703168"/>
        <c:scaling>
          <c:orientation val="minMax"/>
        </c:scaling>
        <c:axPos val="b"/>
        <c:numFmt formatCode="General" sourceLinked="1"/>
        <c:tickLblPos val="nextTo"/>
        <c:crossAx val="131704704"/>
        <c:crosses val="autoZero"/>
        <c:auto val="1"/>
        <c:lblAlgn val="ctr"/>
        <c:lblOffset val="100"/>
      </c:catAx>
      <c:valAx>
        <c:axId val="131704704"/>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31703168"/>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Mid Devon</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12.128181009279301</c:v>
                </c:pt>
                <c:pt idx="1">
                  <c:v>12.550529241604806</c:v>
                </c:pt>
              </c:numCache>
            </c:numRef>
          </c:val>
        </c:ser>
        <c:marker val="1"/>
        <c:axId val="163990144"/>
        <c:axId val="163996032"/>
      </c:lineChart>
      <c:catAx>
        <c:axId val="163990144"/>
        <c:scaling>
          <c:orientation val="minMax"/>
        </c:scaling>
        <c:axPos val="b"/>
        <c:numFmt formatCode="General" sourceLinked="1"/>
        <c:tickLblPos val="nextTo"/>
        <c:crossAx val="163996032"/>
        <c:crosses val="autoZero"/>
        <c:auto val="1"/>
        <c:lblAlgn val="ctr"/>
        <c:lblOffset val="100"/>
      </c:catAx>
      <c:valAx>
        <c:axId val="16399603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990144"/>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Mid Devon</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2.7492591275485987</c:v>
                </c:pt>
                <c:pt idx="1">
                  <c:v>3.3340488722909987</c:v>
                </c:pt>
              </c:numCache>
            </c:numRef>
          </c:val>
        </c:ser>
        <c:axId val="164035584"/>
        <c:axId val="164053760"/>
      </c:barChart>
      <c:catAx>
        <c:axId val="164035584"/>
        <c:scaling>
          <c:orientation val="minMax"/>
        </c:scaling>
        <c:axPos val="b"/>
        <c:numFmt formatCode="General" sourceLinked="1"/>
        <c:tickLblPos val="nextTo"/>
        <c:crossAx val="164053760"/>
        <c:crosses val="autoZero"/>
        <c:auto val="1"/>
        <c:lblAlgn val="ctr"/>
        <c:lblOffset val="100"/>
      </c:catAx>
      <c:valAx>
        <c:axId val="164053760"/>
        <c:scaling>
          <c:orientation val="minMax"/>
        </c:scaling>
        <c:axPos val="l"/>
        <c:majorGridlines/>
        <c:numFmt formatCode="General" sourceLinked="1"/>
        <c:tickLblPos val="nextTo"/>
        <c:txPr>
          <a:bodyPr/>
          <a:lstStyle/>
          <a:p>
            <a:pPr>
              <a:defRPr sz="800"/>
            </a:pPr>
            <a:endParaRPr lang="en-US"/>
          </a:p>
        </c:txPr>
        <c:crossAx val="164035584"/>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Mid Devon</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8.730597072382869</c:v>
                </c:pt>
                <c:pt idx="1">
                  <c:v>8.6535228273173228</c:v>
                </c:pt>
              </c:numCache>
            </c:numRef>
          </c:val>
        </c:ser>
        <c:marker val="1"/>
        <c:axId val="164084736"/>
        <c:axId val="164090624"/>
      </c:lineChart>
      <c:catAx>
        <c:axId val="164084736"/>
        <c:scaling>
          <c:orientation val="minMax"/>
        </c:scaling>
        <c:axPos val="b"/>
        <c:numFmt formatCode="General" sourceLinked="1"/>
        <c:tickLblPos val="nextTo"/>
        <c:crossAx val="164090624"/>
        <c:crosses val="autoZero"/>
        <c:auto val="1"/>
        <c:lblAlgn val="ctr"/>
        <c:lblOffset val="100"/>
      </c:catAx>
      <c:valAx>
        <c:axId val="16409062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084736"/>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Mid Devon</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9.4971550497866293</c:v>
                </c:pt>
                <c:pt idx="1">
                  <c:v>9.931925779986468</c:v>
                </c:pt>
              </c:numCache>
            </c:numRef>
          </c:val>
        </c:ser>
        <c:axId val="164130176"/>
        <c:axId val="164136064"/>
      </c:barChart>
      <c:catAx>
        <c:axId val="164130176"/>
        <c:scaling>
          <c:orientation val="minMax"/>
        </c:scaling>
        <c:axPos val="b"/>
        <c:numFmt formatCode="General" sourceLinked="1"/>
        <c:tickLblPos val="nextTo"/>
        <c:crossAx val="164136064"/>
        <c:crosses val="autoZero"/>
        <c:auto val="1"/>
        <c:lblAlgn val="ctr"/>
        <c:lblOffset val="100"/>
      </c:catAx>
      <c:valAx>
        <c:axId val="164136064"/>
        <c:scaling>
          <c:orientation val="minMax"/>
        </c:scaling>
        <c:axPos val="l"/>
        <c:majorGridlines/>
        <c:numFmt formatCode="General" sourceLinked="1"/>
        <c:tickLblPos val="nextTo"/>
        <c:txPr>
          <a:bodyPr/>
          <a:lstStyle/>
          <a:p>
            <a:pPr>
              <a:defRPr sz="800"/>
            </a:pPr>
            <a:endParaRPr lang="en-US"/>
          </a:p>
        </c:txPr>
        <c:crossAx val="164130176"/>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Mid Devon</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49.966590860505946</c:v>
                </c:pt>
                <c:pt idx="1">
                  <c:v>54.264363934936135</c:v>
                </c:pt>
              </c:numCache>
            </c:numRef>
          </c:val>
        </c:ser>
        <c:marker val="1"/>
        <c:axId val="164184064"/>
        <c:axId val="164185600"/>
      </c:lineChart>
      <c:catAx>
        <c:axId val="164184064"/>
        <c:scaling>
          <c:orientation val="minMax"/>
        </c:scaling>
        <c:axPos val="b"/>
        <c:numFmt formatCode="General" sourceLinked="1"/>
        <c:tickLblPos val="nextTo"/>
        <c:crossAx val="164185600"/>
        <c:crosses val="autoZero"/>
        <c:auto val="1"/>
        <c:lblAlgn val="ctr"/>
        <c:lblOffset val="100"/>
      </c:catAx>
      <c:valAx>
        <c:axId val="16418560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184064"/>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Mid Devon</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0.27110004741583699</c:v>
                </c:pt>
                <c:pt idx="1">
                  <c:v>0.58658511482929931</c:v>
                </c:pt>
              </c:numCache>
            </c:numRef>
          </c:val>
        </c:ser>
        <c:axId val="164225408"/>
        <c:axId val="164226944"/>
      </c:barChart>
      <c:catAx>
        <c:axId val="164225408"/>
        <c:scaling>
          <c:orientation val="minMax"/>
        </c:scaling>
        <c:axPos val="b"/>
        <c:numFmt formatCode="General" sourceLinked="1"/>
        <c:tickLblPos val="nextTo"/>
        <c:crossAx val="164226944"/>
        <c:crosses val="autoZero"/>
        <c:auto val="1"/>
        <c:lblAlgn val="ctr"/>
        <c:lblOffset val="100"/>
      </c:catAx>
      <c:valAx>
        <c:axId val="164226944"/>
        <c:scaling>
          <c:orientation val="minMax"/>
        </c:scaling>
        <c:axPos val="l"/>
        <c:majorGridlines/>
        <c:numFmt formatCode="General" sourceLinked="1"/>
        <c:tickLblPos val="nextTo"/>
        <c:txPr>
          <a:bodyPr/>
          <a:lstStyle/>
          <a:p>
            <a:pPr>
              <a:defRPr sz="800"/>
            </a:pPr>
            <a:endParaRPr lang="en-US"/>
          </a:p>
        </c:txPr>
        <c:crossAx val="164225408"/>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Mid Devon</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31.545125206558989</c:v>
                </c:pt>
                <c:pt idx="1">
                  <c:v>46.044883913973095</c:v>
                </c:pt>
              </c:numCache>
            </c:numRef>
          </c:val>
        </c:ser>
        <c:marker val="1"/>
        <c:axId val="164315520"/>
        <c:axId val="164317056"/>
      </c:lineChart>
      <c:catAx>
        <c:axId val="164315520"/>
        <c:scaling>
          <c:orientation val="minMax"/>
        </c:scaling>
        <c:axPos val="b"/>
        <c:numFmt formatCode="General" sourceLinked="1"/>
        <c:tickLblPos val="nextTo"/>
        <c:crossAx val="164317056"/>
        <c:crosses val="autoZero"/>
        <c:auto val="1"/>
        <c:lblAlgn val="ctr"/>
        <c:lblOffset val="100"/>
      </c:catAx>
      <c:valAx>
        <c:axId val="16431705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315520"/>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Mid Devon</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0.45136913229018499</c:v>
                </c:pt>
                <c:pt idx="1">
                  <c:v>0.56829476284294356</c:v>
                </c:pt>
              </c:numCache>
            </c:numRef>
          </c:val>
        </c:ser>
        <c:axId val="164369152"/>
        <c:axId val="164370688"/>
      </c:barChart>
      <c:catAx>
        <c:axId val="164369152"/>
        <c:scaling>
          <c:orientation val="minMax"/>
        </c:scaling>
        <c:axPos val="b"/>
        <c:numFmt formatCode="General" sourceLinked="1"/>
        <c:tickLblPos val="nextTo"/>
        <c:crossAx val="164370688"/>
        <c:crosses val="autoZero"/>
        <c:auto val="1"/>
        <c:lblAlgn val="ctr"/>
        <c:lblOffset val="100"/>
      </c:catAx>
      <c:valAx>
        <c:axId val="164370688"/>
        <c:scaling>
          <c:orientation val="minMax"/>
        </c:scaling>
        <c:axPos val="l"/>
        <c:majorGridlines/>
        <c:numFmt formatCode="General" sourceLinked="1"/>
        <c:tickLblPos val="nextTo"/>
        <c:txPr>
          <a:bodyPr/>
          <a:lstStyle/>
          <a:p>
            <a:pPr>
              <a:defRPr sz="800"/>
            </a:pPr>
            <a:endParaRPr lang="en-US"/>
          </a:p>
        </c:txPr>
        <c:crossAx val="164369152"/>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Mid Devon</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19.411834244311699</c:v>
                </c:pt>
                <c:pt idx="1">
                  <c:v>20.607310149666716</c:v>
                </c:pt>
              </c:numCache>
            </c:numRef>
          </c:val>
        </c:ser>
        <c:marker val="1"/>
        <c:axId val="164418304"/>
        <c:axId val="164419840"/>
      </c:lineChart>
      <c:catAx>
        <c:axId val="164418304"/>
        <c:scaling>
          <c:orientation val="minMax"/>
        </c:scaling>
        <c:axPos val="b"/>
        <c:numFmt formatCode="General" sourceLinked="1"/>
        <c:tickLblPos val="nextTo"/>
        <c:crossAx val="164419840"/>
        <c:crosses val="autoZero"/>
        <c:auto val="1"/>
        <c:lblAlgn val="ctr"/>
        <c:lblOffset val="100"/>
      </c:catAx>
      <c:valAx>
        <c:axId val="16441984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418304"/>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Mid Devon</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1.9433677098150801</c:v>
                </c:pt>
                <c:pt idx="1">
                  <c:v>2.0491369423942123</c:v>
                </c:pt>
              </c:numCache>
            </c:numRef>
          </c:val>
        </c:ser>
        <c:axId val="164471936"/>
        <c:axId val="164473472"/>
      </c:barChart>
      <c:catAx>
        <c:axId val="164471936"/>
        <c:scaling>
          <c:orientation val="minMax"/>
        </c:scaling>
        <c:axPos val="b"/>
        <c:numFmt formatCode="General" sourceLinked="1"/>
        <c:tickLblPos val="nextTo"/>
        <c:crossAx val="164473472"/>
        <c:crosses val="autoZero"/>
        <c:auto val="1"/>
        <c:lblAlgn val="ctr"/>
        <c:lblOffset val="100"/>
      </c:catAx>
      <c:valAx>
        <c:axId val="164473472"/>
        <c:scaling>
          <c:orientation val="minMax"/>
        </c:scaling>
        <c:axPos val="l"/>
        <c:majorGridlines/>
        <c:numFmt formatCode="General" sourceLinked="1"/>
        <c:tickLblPos val="nextTo"/>
        <c:txPr>
          <a:bodyPr/>
          <a:lstStyle/>
          <a:p>
            <a:pPr>
              <a:defRPr sz="800"/>
            </a:pPr>
            <a:endParaRPr lang="en-US"/>
          </a:p>
        </c:txPr>
        <c:crossAx val="164471936"/>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Mid Devon</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23.578829160208105</c:v>
                </c:pt>
                <c:pt idx="1">
                  <c:v>23.088001769924187</c:v>
                </c:pt>
                <c:pt idx="2">
                  <c:v>23.426602003941944</c:v>
                </c:pt>
              </c:numCache>
            </c:numRef>
          </c:val>
        </c:ser>
        <c:marker val="1"/>
        <c:axId val="162816768"/>
        <c:axId val="162818304"/>
      </c:lineChart>
      <c:catAx>
        <c:axId val="162816768"/>
        <c:scaling>
          <c:orientation val="minMax"/>
        </c:scaling>
        <c:axPos val="b"/>
        <c:numFmt formatCode="General" sourceLinked="1"/>
        <c:tickLblPos val="nextTo"/>
        <c:crossAx val="162818304"/>
        <c:crosses val="autoZero"/>
        <c:auto val="1"/>
        <c:lblAlgn val="ctr"/>
        <c:lblOffset val="100"/>
      </c:catAx>
      <c:valAx>
        <c:axId val="162818304"/>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816768"/>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Mid Devon</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19.292132003431679</c:v>
                </c:pt>
              </c:numCache>
            </c:numRef>
          </c:val>
        </c:ser>
        <c:axId val="164582528"/>
        <c:axId val="164584064"/>
      </c:barChart>
      <c:catAx>
        <c:axId val="164582528"/>
        <c:scaling>
          <c:orientation val="minMax"/>
        </c:scaling>
        <c:axPos val="b"/>
        <c:numFmt formatCode="General" sourceLinked="1"/>
        <c:tickLblPos val="nextTo"/>
        <c:crossAx val="164584064"/>
        <c:crosses val="autoZero"/>
        <c:auto val="1"/>
        <c:lblAlgn val="ctr"/>
        <c:lblOffset val="100"/>
      </c:catAx>
      <c:valAx>
        <c:axId val="16458406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58252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Mid Devon</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2.707501396771252</c:v>
                </c:pt>
              </c:numCache>
            </c:numRef>
          </c:val>
        </c:ser>
        <c:axId val="164619392"/>
        <c:axId val="164620928"/>
      </c:barChart>
      <c:catAx>
        <c:axId val="164619392"/>
        <c:scaling>
          <c:orientation val="minMax"/>
        </c:scaling>
        <c:axPos val="b"/>
        <c:numFmt formatCode="General" sourceLinked="1"/>
        <c:tickLblPos val="nextTo"/>
        <c:crossAx val="164620928"/>
        <c:crosses val="autoZero"/>
        <c:auto val="1"/>
        <c:lblAlgn val="ctr"/>
        <c:lblOffset val="100"/>
      </c:catAx>
      <c:valAx>
        <c:axId val="164620928"/>
        <c:scaling>
          <c:orientation val="minMax"/>
        </c:scaling>
        <c:axPos val="l"/>
        <c:majorGridlines/>
        <c:numFmt formatCode="General" sourceLinked="1"/>
        <c:tickLblPos val="nextTo"/>
        <c:txPr>
          <a:bodyPr/>
          <a:lstStyle/>
          <a:p>
            <a:pPr>
              <a:defRPr sz="800"/>
            </a:pPr>
            <a:endParaRPr lang="en-US"/>
          </a:p>
        </c:txPr>
        <c:crossAx val="16461939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Mid Devon</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10.929954241399702</c:v>
                </c:pt>
              </c:numCache>
            </c:numRef>
          </c:val>
        </c:ser>
        <c:axId val="164532992"/>
        <c:axId val="164534528"/>
      </c:barChart>
      <c:catAx>
        <c:axId val="164532992"/>
        <c:scaling>
          <c:orientation val="minMax"/>
        </c:scaling>
        <c:axPos val="b"/>
        <c:numFmt formatCode="General" sourceLinked="1"/>
        <c:tickLblPos val="nextTo"/>
        <c:crossAx val="164534528"/>
        <c:crosses val="autoZero"/>
        <c:auto val="1"/>
        <c:lblAlgn val="ctr"/>
        <c:lblOffset val="100"/>
      </c:catAx>
      <c:valAx>
        <c:axId val="16453452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53299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Mid Devon</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9.0167024436145482</c:v>
                </c:pt>
              </c:numCache>
            </c:numRef>
          </c:val>
        </c:ser>
        <c:axId val="164652160"/>
        <c:axId val="164653696"/>
      </c:barChart>
      <c:catAx>
        <c:axId val="164652160"/>
        <c:scaling>
          <c:orientation val="minMax"/>
        </c:scaling>
        <c:axPos val="b"/>
        <c:numFmt formatCode="General" sourceLinked="1"/>
        <c:tickLblPos val="nextTo"/>
        <c:crossAx val="164653696"/>
        <c:crosses val="autoZero"/>
        <c:auto val="1"/>
        <c:lblAlgn val="ctr"/>
        <c:lblOffset val="100"/>
      </c:catAx>
      <c:valAx>
        <c:axId val="164653696"/>
        <c:scaling>
          <c:orientation val="minMax"/>
        </c:scaling>
        <c:axPos val="l"/>
        <c:majorGridlines/>
        <c:numFmt formatCode="General" sourceLinked="1"/>
        <c:tickLblPos val="nextTo"/>
        <c:txPr>
          <a:bodyPr/>
          <a:lstStyle/>
          <a:p>
            <a:pPr>
              <a:defRPr sz="800"/>
            </a:pPr>
            <a:endParaRPr lang="en-US"/>
          </a:p>
        </c:txPr>
        <c:crossAx val="16465216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Mid Devon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18.651041643742605</c:v>
                </c:pt>
                <c:pt idx="1">
                  <c:v>18.509492283569266</c:v>
                </c:pt>
                <c:pt idx="2">
                  <c:v>18.087804684078201</c:v>
                </c:pt>
              </c:numCache>
            </c:numRef>
          </c:val>
        </c:ser>
        <c:marker val="1"/>
        <c:axId val="164672640"/>
        <c:axId val="164674176"/>
      </c:lineChart>
      <c:catAx>
        <c:axId val="164672640"/>
        <c:scaling>
          <c:orientation val="minMax"/>
        </c:scaling>
        <c:axPos val="b"/>
        <c:numFmt formatCode="General" sourceLinked="1"/>
        <c:tickLblPos val="nextTo"/>
        <c:crossAx val="164674176"/>
        <c:crosses val="autoZero"/>
        <c:auto val="1"/>
        <c:lblAlgn val="ctr"/>
        <c:lblOffset val="100"/>
      </c:catAx>
      <c:valAx>
        <c:axId val="16467417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64672640"/>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Mid Devon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5.9562885253674702</c:v>
                </c:pt>
                <c:pt idx="1">
                  <c:v>5.8687329079307169</c:v>
                </c:pt>
                <c:pt idx="2">
                  <c:v>6.0985230000000001</c:v>
                </c:pt>
              </c:numCache>
            </c:numRef>
          </c:val>
        </c:ser>
        <c:axId val="164800000"/>
        <c:axId val="164801536"/>
      </c:barChart>
      <c:catAx>
        <c:axId val="164800000"/>
        <c:scaling>
          <c:orientation val="minMax"/>
        </c:scaling>
        <c:axPos val="b"/>
        <c:numFmt formatCode="General" sourceLinked="1"/>
        <c:tickLblPos val="nextTo"/>
        <c:crossAx val="164801536"/>
        <c:crosses val="autoZero"/>
        <c:auto val="1"/>
        <c:lblAlgn val="ctr"/>
        <c:lblOffset val="100"/>
      </c:catAx>
      <c:valAx>
        <c:axId val="164801536"/>
        <c:scaling>
          <c:orientation val="minMax"/>
        </c:scaling>
        <c:axPos val="l"/>
        <c:majorGridlines/>
        <c:numFmt formatCode="General" sourceLinked="1"/>
        <c:tickLblPos val="nextTo"/>
        <c:crossAx val="164800000"/>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Mid Devon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12.952381466887006</c:v>
                </c:pt>
                <c:pt idx="1">
                  <c:v>13.518926172808499</c:v>
                </c:pt>
                <c:pt idx="2">
                  <c:v>13.456903912637006</c:v>
                </c:pt>
              </c:numCache>
            </c:numRef>
          </c:val>
        </c:ser>
        <c:marker val="1"/>
        <c:axId val="164845056"/>
        <c:axId val="164846592"/>
      </c:lineChart>
      <c:catAx>
        <c:axId val="164845056"/>
        <c:scaling>
          <c:orientation val="minMax"/>
        </c:scaling>
        <c:axPos val="b"/>
        <c:numFmt formatCode="General" sourceLinked="1"/>
        <c:tickLblPos val="nextTo"/>
        <c:crossAx val="164846592"/>
        <c:crosses val="autoZero"/>
        <c:auto val="1"/>
        <c:lblAlgn val="ctr"/>
        <c:lblOffset val="100"/>
      </c:catAx>
      <c:valAx>
        <c:axId val="16484659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64845056"/>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Mid Devon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5.8413347558084396</c:v>
                </c:pt>
                <c:pt idx="1">
                  <c:v>5.7237921604375597</c:v>
                </c:pt>
                <c:pt idx="2">
                  <c:v>5.9615999999999998</c:v>
                </c:pt>
              </c:numCache>
            </c:numRef>
          </c:val>
        </c:ser>
        <c:axId val="164890496"/>
        <c:axId val="164892032"/>
      </c:barChart>
      <c:catAx>
        <c:axId val="164890496"/>
        <c:scaling>
          <c:orientation val="minMax"/>
        </c:scaling>
        <c:axPos val="b"/>
        <c:numFmt formatCode="General" sourceLinked="1"/>
        <c:tickLblPos val="nextTo"/>
        <c:crossAx val="164892032"/>
        <c:crosses val="autoZero"/>
        <c:auto val="1"/>
        <c:lblAlgn val="ctr"/>
        <c:lblOffset val="100"/>
      </c:catAx>
      <c:valAx>
        <c:axId val="164892032"/>
        <c:scaling>
          <c:orientation val="minMax"/>
        </c:scaling>
        <c:axPos val="l"/>
        <c:majorGridlines/>
        <c:numFmt formatCode="General" sourceLinked="1"/>
        <c:tickLblPos val="nextTo"/>
        <c:crossAx val="164890496"/>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Mid Devon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8.6079788991991713</c:v>
                </c:pt>
                <c:pt idx="1">
                  <c:v>8.78146950069174</c:v>
                </c:pt>
                <c:pt idx="2">
                  <c:v>8.890279455302478</c:v>
                </c:pt>
              </c:numCache>
            </c:numRef>
          </c:val>
        </c:ser>
        <c:marker val="1"/>
        <c:axId val="164923264"/>
        <c:axId val="164924800"/>
      </c:lineChart>
      <c:catAx>
        <c:axId val="164923264"/>
        <c:scaling>
          <c:orientation val="minMax"/>
        </c:scaling>
        <c:axPos val="b"/>
        <c:numFmt formatCode="General" sourceLinked="1"/>
        <c:tickLblPos val="nextTo"/>
        <c:crossAx val="164924800"/>
        <c:crosses val="autoZero"/>
        <c:auto val="1"/>
        <c:lblAlgn val="ctr"/>
        <c:lblOffset val="100"/>
      </c:catAx>
      <c:valAx>
        <c:axId val="16492480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64923264"/>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Mid Devon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9.9597558084400273</c:v>
                </c:pt>
                <c:pt idx="1">
                  <c:v>9.9579498338577483</c:v>
                </c:pt>
                <c:pt idx="2">
                  <c:v>9.9180300000000017</c:v>
                </c:pt>
              </c:numCache>
            </c:numRef>
          </c:val>
        </c:ser>
        <c:axId val="165042432"/>
        <c:axId val="165056512"/>
      </c:barChart>
      <c:catAx>
        <c:axId val="165042432"/>
        <c:scaling>
          <c:orientation val="minMax"/>
        </c:scaling>
        <c:axPos val="b"/>
        <c:numFmt formatCode="General" sourceLinked="1"/>
        <c:tickLblPos val="nextTo"/>
        <c:crossAx val="165056512"/>
        <c:crosses val="autoZero"/>
        <c:auto val="1"/>
        <c:lblAlgn val="ctr"/>
        <c:lblOffset val="100"/>
      </c:catAx>
      <c:valAx>
        <c:axId val="165056512"/>
        <c:scaling>
          <c:orientation val="minMax"/>
        </c:scaling>
        <c:axPos val="l"/>
        <c:majorGridlines/>
        <c:numFmt formatCode="General" sourceLinked="1"/>
        <c:tickLblPos val="nextTo"/>
        <c:crossAx val="165042432"/>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Mid Devon</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17.517911593632537</c:v>
                </c:pt>
                <c:pt idx="1">
                  <c:v>16.987742296566445</c:v>
                </c:pt>
                <c:pt idx="2">
                  <c:v>17.359801319976633</c:v>
                </c:pt>
              </c:numCache>
            </c:numRef>
          </c:val>
        </c:ser>
        <c:marker val="1"/>
        <c:axId val="162858112"/>
        <c:axId val="162859648"/>
      </c:lineChart>
      <c:catAx>
        <c:axId val="162858112"/>
        <c:scaling>
          <c:orientation val="minMax"/>
        </c:scaling>
        <c:axPos val="b"/>
        <c:numFmt formatCode="General" sourceLinked="1"/>
        <c:tickLblPos val="nextTo"/>
        <c:crossAx val="162859648"/>
        <c:crosses val="autoZero"/>
        <c:auto val="1"/>
        <c:lblAlgn val="ctr"/>
        <c:lblOffset val="100"/>
      </c:catAx>
      <c:valAx>
        <c:axId val="162859648"/>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858112"/>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Mid Devon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29.7361388064955</c:v>
                </c:pt>
                <c:pt idx="1">
                  <c:v>29.815355408401214</c:v>
                </c:pt>
                <c:pt idx="2">
                  <c:v>29.380360401817299</c:v>
                </c:pt>
              </c:numCache>
            </c:numRef>
          </c:val>
        </c:ser>
        <c:marker val="1"/>
        <c:axId val="164956416"/>
        <c:axId val="164962304"/>
      </c:lineChart>
      <c:catAx>
        <c:axId val="164956416"/>
        <c:scaling>
          <c:orientation val="minMax"/>
        </c:scaling>
        <c:axPos val="b"/>
        <c:numFmt formatCode="General" sourceLinked="1"/>
        <c:tickLblPos val="nextTo"/>
        <c:crossAx val="164962304"/>
        <c:crosses val="autoZero"/>
        <c:auto val="1"/>
        <c:lblAlgn val="ctr"/>
        <c:lblOffset val="100"/>
      </c:catAx>
      <c:valAx>
        <c:axId val="16496230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956416"/>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Mid Devon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0.69585704125177805</c:v>
                </c:pt>
                <c:pt idx="1">
                  <c:v>0.70288470020878147</c:v>
                </c:pt>
                <c:pt idx="2">
                  <c:v>1.158461</c:v>
                </c:pt>
              </c:numCache>
            </c:numRef>
          </c:val>
        </c:ser>
        <c:axId val="165014144"/>
        <c:axId val="165085568"/>
      </c:barChart>
      <c:catAx>
        <c:axId val="165014144"/>
        <c:scaling>
          <c:orientation val="minMax"/>
        </c:scaling>
        <c:axPos val="b"/>
        <c:numFmt formatCode="General" sourceLinked="1"/>
        <c:tickLblPos val="nextTo"/>
        <c:crossAx val="165085568"/>
        <c:crosses val="autoZero"/>
        <c:auto val="1"/>
        <c:lblAlgn val="ctr"/>
        <c:lblOffset val="100"/>
      </c:catAx>
      <c:valAx>
        <c:axId val="165085568"/>
        <c:scaling>
          <c:orientation val="minMax"/>
        </c:scaling>
        <c:axPos val="l"/>
        <c:majorGridlines/>
        <c:numFmt formatCode="General" sourceLinked="1"/>
        <c:tickLblPos val="nextTo"/>
        <c:txPr>
          <a:bodyPr/>
          <a:lstStyle/>
          <a:p>
            <a:pPr>
              <a:defRPr sz="800"/>
            </a:pPr>
            <a:endParaRPr lang="en-US"/>
          </a:p>
        </c:txPr>
        <c:crossAx val="165014144"/>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Mid Devon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24.463746536163651</c:v>
                </c:pt>
                <c:pt idx="1">
                  <c:v>24.417555276065887</c:v>
                </c:pt>
                <c:pt idx="2">
                  <c:v>24.429258053096813</c:v>
                </c:pt>
              </c:numCache>
            </c:numRef>
          </c:val>
        </c:ser>
        <c:marker val="1"/>
        <c:axId val="165104256"/>
        <c:axId val="165122432"/>
      </c:lineChart>
      <c:catAx>
        <c:axId val="165104256"/>
        <c:scaling>
          <c:orientation val="minMax"/>
        </c:scaling>
        <c:axPos val="b"/>
        <c:numFmt formatCode="General" sourceLinked="1"/>
        <c:tickLblPos val="nextTo"/>
        <c:crossAx val="165122432"/>
        <c:crosses val="autoZero"/>
        <c:auto val="1"/>
        <c:lblAlgn val="ctr"/>
        <c:lblOffset val="100"/>
      </c:catAx>
      <c:valAx>
        <c:axId val="16512243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104256"/>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Mid Devon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0.65706495969653944</c:v>
                </c:pt>
                <c:pt idx="1">
                  <c:v>0.65889375716764242</c:v>
                </c:pt>
                <c:pt idx="2">
                  <c:v>0.65701500000000046</c:v>
                </c:pt>
              </c:numCache>
            </c:numRef>
          </c:val>
        </c:ser>
        <c:axId val="165149696"/>
        <c:axId val="165155584"/>
      </c:barChart>
      <c:catAx>
        <c:axId val="165149696"/>
        <c:scaling>
          <c:orientation val="minMax"/>
        </c:scaling>
        <c:axPos val="b"/>
        <c:numFmt formatCode="General" sourceLinked="1"/>
        <c:tickLblPos val="nextTo"/>
        <c:crossAx val="165155584"/>
        <c:crosses val="autoZero"/>
        <c:auto val="1"/>
        <c:lblAlgn val="ctr"/>
        <c:lblOffset val="100"/>
      </c:catAx>
      <c:valAx>
        <c:axId val="165155584"/>
        <c:scaling>
          <c:orientation val="minMax"/>
        </c:scaling>
        <c:axPos val="l"/>
        <c:majorGridlines/>
        <c:numFmt formatCode="General" sourceLinked="1"/>
        <c:tickLblPos val="nextTo"/>
        <c:txPr>
          <a:bodyPr/>
          <a:lstStyle/>
          <a:p>
            <a:pPr>
              <a:defRPr sz="800"/>
            </a:pPr>
            <a:endParaRPr lang="en-US"/>
          </a:p>
        </c:txPr>
        <c:crossAx val="165149696"/>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Mid Devon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13.064348798779699</c:v>
                </c:pt>
                <c:pt idx="1">
                  <c:v>12.981674030786404</c:v>
                </c:pt>
                <c:pt idx="2">
                  <c:v>13.313611573313</c:v>
                </c:pt>
              </c:numCache>
            </c:numRef>
          </c:val>
        </c:ser>
        <c:marker val="1"/>
        <c:axId val="165186560"/>
        <c:axId val="165204736"/>
      </c:lineChart>
      <c:catAx>
        <c:axId val="165186560"/>
        <c:scaling>
          <c:orientation val="minMax"/>
        </c:scaling>
        <c:axPos val="b"/>
        <c:numFmt formatCode="General" sourceLinked="1"/>
        <c:tickLblPos val="nextTo"/>
        <c:crossAx val="165204736"/>
        <c:crosses val="autoZero"/>
        <c:auto val="1"/>
        <c:lblAlgn val="ctr"/>
        <c:lblOffset val="100"/>
      </c:catAx>
      <c:valAx>
        <c:axId val="16520473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186560"/>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Mid Devon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4.4730026078710337</c:v>
                </c:pt>
                <c:pt idx="1">
                  <c:v>3.32807951304143</c:v>
                </c:pt>
                <c:pt idx="2">
                  <c:v>3.1340919999999999</c:v>
                </c:pt>
              </c:numCache>
            </c:numRef>
          </c:val>
        </c:ser>
        <c:axId val="165240192"/>
        <c:axId val="165250176"/>
      </c:barChart>
      <c:catAx>
        <c:axId val="165240192"/>
        <c:scaling>
          <c:orientation val="minMax"/>
        </c:scaling>
        <c:axPos val="b"/>
        <c:numFmt formatCode="General" sourceLinked="1"/>
        <c:tickLblPos val="nextTo"/>
        <c:crossAx val="165250176"/>
        <c:crosses val="autoZero"/>
        <c:auto val="1"/>
        <c:lblAlgn val="ctr"/>
        <c:lblOffset val="100"/>
      </c:catAx>
      <c:valAx>
        <c:axId val="165250176"/>
        <c:scaling>
          <c:orientation val="minMax"/>
        </c:scaling>
        <c:axPos val="l"/>
        <c:majorGridlines/>
        <c:numFmt formatCode="General" sourceLinked="1"/>
        <c:tickLblPos val="nextTo"/>
        <c:txPr>
          <a:bodyPr/>
          <a:lstStyle/>
          <a:p>
            <a:pPr>
              <a:defRPr sz="800"/>
            </a:pPr>
            <a:endParaRPr lang="en-US"/>
          </a:p>
        </c:txPr>
        <c:crossAx val="165240192"/>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Devon</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4773</c:v>
                </c:pt>
                <c:pt idx="1">
                  <c:v>4839</c:v>
                </c:pt>
                <c:pt idx="2">
                  <c:v>4951</c:v>
                </c:pt>
                <c:pt idx="3">
                  <c:v>5010</c:v>
                </c:pt>
                <c:pt idx="4">
                  <c:v>5169</c:v>
                </c:pt>
              </c:numCache>
            </c:numRef>
          </c:val>
        </c:ser>
        <c:marker val="1"/>
        <c:axId val="165282944"/>
        <c:axId val="165284480"/>
      </c:lineChart>
      <c:catAx>
        <c:axId val="165282944"/>
        <c:scaling>
          <c:orientation val="minMax"/>
        </c:scaling>
        <c:axPos val="b"/>
        <c:numFmt formatCode="General" sourceLinked="1"/>
        <c:tickLblPos val="nextTo"/>
        <c:crossAx val="165284480"/>
        <c:crosses val="autoZero"/>
        <c:auto val="1"/>
        <c:lblAlgn val="ctr"/>
        <c:lblOffset val="100"/>
      </c:catAx>
      <c:valAx>
        <c:axId val="165284480"/>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282944"/>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Devon</c:v>
                </c:pt>
              </c:strCache>
            </c:strRef>
          </c:tx>
          <c:spPr>
            <a:solidFill>
              <a:schemeClr val="tx1"/>
            </a:solidFill>
          </c:spPr>
          <c:val>
            <c:numRef>
              <c:f>Sheet1!$R$180:$V$180</c:f>
              <c:numCache>
                <c:formatCode>General</c:formatCode>
                <c:ptCount val="5"/>
                <c:pt idx="0">
                  <c:v>6337.7869133264785</c:v>
                </c:pt>
                <c:pt idx="1">
                  <c:v>6384.4946103202119</c:v>
                </c:pt>
                <c:pt idx="2">
                  <c:v>6474.4174855041565</c:v>
                </c:pt>
                <c:pt idx="3">
                  <c:v>6486.2261556746089</c:v>
                </c:pt>
                <c:pt idx="4">
                  <c:v>6636.8698729249345</c:v>
                </c:pt>
              </c:numCache>
            </c:numRef>
          </c:val>
        </c:ser>
        <c:axId val="165320576"/>
        <c:axId val="165322112"/>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65320576"/>
        <c:axId val="165322112"/>
      </c:lineChart>
      <c:catAx>
        <c:axId val="165320576"/>
        <c:scaling>
          <c:orientation val="minMax"/>
        </c:scaling>
        <c:axPos val="b"/>
        <c:tickLblPos val="nextTo"/>
        <c:crossAx val="165322112"/>
        <c:crosses val="autoZero"/>
        <c:auto val="1"/>
        <c:lblAlgn val="ctr"/>
        <c:lblOffset val="100"/>
      </c:catAx>
      <c:valAx>
        <c:axId val="165322112"/>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32057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Devon</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3769</c:v>
                </c:pt>
                <c:pt idx="1">
                  <c:v>3809</c:v>
                </c:pt>
                <c:pt idx="2">
                  <c:v>3876</c:v>
                </c:pt>
                <c:pt idx="3">
                  <c:v>3885</c:v>
                </c:pt>
                <c:pt idx="4">
                  <c:v>3996</c:v>
                </c:pt>
              </c:numCache>
            </c:numRef>
          </c:val>
        </c:ser>
        <c:marker val="1"/>
        <c:axId val="165355520"/>
        <c:axId val="165357056"/>
      </c:lineChart>
      <c:catAx>
        <c:axId val="165355520"/>
        <c:scaling>
          <c:orientation val="minMax"/>
        </c:scaling>
        <c:axPos val="b"/>
        <c:numFmt formatCode="General" sourceLinked="1"/>
        <c:tickLblPos val="nextTo"/>
        <c:crossAx val="165357056"/>
        <c:crosses val="autoZero"/>
        <c:auto val="1"/>
        <c:lblAlgn val="ctr"/>
        <c:lblOffset val="100"/>
      </c:catAx>
      <c:valAx>
        <c:axId val="165357056"/>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355520"/>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Devon</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5004.6341664210204</c:v>
                </c:pt>
                <c:pt idx="1">
                  <c:v>5025.5300621429415</c:v>
                </c:pt>
                <c:pt idx="2">
                  <c:v>5068.6411177164437</c:v>
                </c:pt>
                <c:pt idx="3">
                  <c:v>5029.7382464662396</c:v>
                </c:pt>
                <c:pt idx="4">
                  <c:v>5130.7664949135324</c:v>
                </c:pt>
              </c:numCache>
            </c:numRef>
          </c:val>
        </c:ser>
        <c:axId val="165401344"/>
        <c:axId val="165402880"/>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65401344"/>
        <c:axId val="165402880"/>
      </c:lineChart>
      <c:catAx>
        <c:axId val="165401344"/>
        <c:scaling>
          <c:orientation val="minMax"/>
        </c:scaling>
        <c:axPos val="b"/>
        <c:numFmt formatCode="General" sourceLinked="1"/>
        <c:tickLblPos val="nextTo"/>
        <c:crossAx val="165402880"/>
        <c:crosses val="autoZero"/>
        <c:auto val="1"/>
        <c:lblAlgn val="ctr"/>
        <c:lblOffset val="100"/>
      </c:catAx>
      <c:valAx>
        <c:axId val="165402880"/>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40134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Mid Devon</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10.520189866459599</c:v>
                </c:pt>
                <c:pt idx="1">
                  <c:v>10.391154194441</c:v>
                </c:pt>
                <c:pt idx="2">
                  <c:v>10.642668827451701</c:v>
                </c:pt>
              </c:numCache>
            </c:numRef>
          </c:val>
        </c:ser>
        <c:marker val="1"/>
        <c:axId val="162895360"/>
        <c:axId val="162896896"/>
      </c:lineChart>
      <c:catAx>
        <c:axId val="162895360"/>
        <c:scaling>
          <c:orientation val="minMax"/>
        </c:scaling>
        <c:axPos val="b"/>
        <c:numFmt formatCode="General" sourceLinked="1"/>
        <c:tickLblPos val="nextTo"/>
        <c:crossAx val="162896896"/>
        <c:crosses val="autoZero"/>
        <c:auto val="1"/>
        <c:lblAlgn val="ctr"/>
        <c:lblOffset val="100"/>
      </c:catAx>
      <c:valAx>
        <c:axId val="162896896"/>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895360"/>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Devon</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3094</c:v>
                </c:pt>
                <c:pt idx="1">
                  <c:v>3124</c:v>
                </c:pt>
                <c:pt idx="2">
                  <c:v>3224</c:v>
                </c:pt>
                <c:pt idx="3">
                  <c:v>3268</c:v>
                </c:pt>
                <c:pt idx="4">
                  <c:v>3367</c:v>
                </c:pt>
              </c:numCache>
            </c:numRef>
          </c:val>
        </c:ser>
        <c:marker val="1"/>
        <c:axId val="165440128"/>
        <c:axId val="165446016"/>
      </c:lineChart>
      <c:catAx>
        <c:axId val="165440128"/>
        <c:scaling>
          <c:orientation val="minMax"/>
        </c:scaling>
        <c:axPos val="b"/>
        <c:numFmt formatCode="General" sourceLinked="1"/>
        <c:tickLblPos val="nextTo"/>
        <c:crossAx val="165446016"/>
        <c:crosses val="autoZero"/>
        <c:auto val="1"/>
        <c:lblAlgn val="ctr"/>
        <c:lblOffset val="100"/>
      </c:catAx>
      <c:valAx>
        <c:axId val="165446016"/>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440128"/>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Devon</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4108.3412339895549</c:v>
                </c:pt>
                <c:pt idx="1">
                  <c:v>4121.7526684522363</c:v>
                </c:pt>
                <c:pt idx="2">
                  <c:v>4216.021404416364</c:v>
                </c:pt>
                <c:pt idx="3">
                  <c:v>4230.9355442604019</c:v>
                </c:pt>
                <c:pt idx="4">
                  <c:v>4323.1458429363984</c:v>
                </c:pt>
              </c:numCache>
            </c:numRef>
          </c:val>
        </c:ser>
        <c:axId val="165547392"/>
        <c:axId val="165565568"/>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65547392"/>
        <c:axId val="165565568"/>
      </c:lineChart>
      <c:catAx>
        <c:axId val="165547392"/>
        <c:scaling>
          <c:orientation val="minMax"/>
        </c:scaling>
        <c:axPos val="b"/>
        <c:numFmt formatCode="General" sourceLinked="1"/>
        <c:tickLblPos val="nextTo"/>
        <c:crossAx val="165565568"/>
        <c:crosses val="autoZero"/>
        <c:auto val="1"/>
        <c:lblAlgn val="ctr"/>
        <c:lblOffset val="100"/>
      </c:catAx>
      <c:valAx>
        <c:axId val="165565568"/>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54739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Devon</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1611</c:v>
                </c:pt>
                <c:pt idx="1">
                  <c:v>1637</c:v>
                </c:pt>
                <c:pt idx="2">
                  <c:v>1675</c:v>
                </c:pt>
                <c:pt idx="3">
                  <c:v>1698</c:v>
                </c:pt>
                <c:pt idx="4">
                  <c:v>1744</c:v>
                </c:pt>
              </c:numCache>
            </c:numRef>
          </c:val>
        </c:ser>
        <c:marker val="1"/>
        <c:axId val="165597184"/>
        <c:axId val="165598720"/>
      </c:lineChart>
      <c:catAx>
        <c:axId val="165597184"/>
        <c:scaling>
          <c:orientation val="minMax"/>
        </c:scaling>
        <c:axPos val="b"/>
        <c:numFmt formatCode="General" sourceLinked="1"/>
        <c:tickLblPos val="nextTo"/>
        <c:crossAx val="165598720"/>
        <c:crosses val="autoZero"/>
        <c:auto val="1"/>
        <c:lblAlgn val="ctr"/>
        <c:lblOffset val="100"/>
      </c:catAx>
      <c:valAx>
        <c:axId val="165598720"/>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597184"/>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Devon</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2</c:v>
                </c:pt>
                <c:pt idx="1">
                  <c:v>2</c:v>
                </c:pt>
                <c:pt idx="2">
                  <c:v>2</c:v>
                </c:pt>
                <c:pt idx="3">
                  <c:v>2</c:v>
                </c:pt>
                <c:pt idx="4">
                  <c:v>3</c:v>
                </c:pt>
              </c:numCache>
            </c:numRef>
          </c:val>
        </c:ser>
        <c:axId val="165663488"/>
        <c:axId val="165665024"/>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65663488"/>
        <c:axId val="165665024"/>
      </c:lineChart>
      <c:catAx>
        <c:axId val="165663488"/>
        <c:scaling>
          <c:orientation val="minMax"/>
        </c:scaling>
        <c:axPos val="b"/>
        <c:tickLblPos val="nextTo"/>
        <c:crossAx val="165665024"/>
        <c:crosses val="autoZero"/>
        <c:auto val="1"/>
        <c:lblAlgn val="ctr"/>
        <c:lblOffset val="100"/>
      </c:catAx>
      <c:valAx>
        <c:axId val="16566502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566348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Devon</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15</c:v>
                </c:pt>
                <c:pt idx="1">
                  <c:v>11</c:v>
                </c:pt>
                <c:pt idx="2">
                  <c:v>11</c:v>
                </c:pt>
                <c:pt idx="3">
                  <c:v>12</c:v>
                </c:pt>
                <c:pt idx="4">
                  <c:v>13</c:v>
                </c:pt>
              </c:numCache>
            </c:numRef>
          </c:val>
        </c:ser>
        <c:axId val="165705216"/>
        <c:axId val="165706752"/>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65705216"/>
        <c:axId val="165706752"/>
      </c:lineChart>
      <c:catAx>
        <c:axId val="165705216"/>
        <c:scaling>
          <c:orientation val="minMax"/>
        </c:scaling>
        <c:axPos val="b"/>
        <c:tickLblPos val="nextTo"/>
        <c:crossAx val="165706752"/>
        <c:crosses val="autoZero"/>
        <c:auto val="1"/>
        <c:lblAlgn val="ctr"/>
        <c:lblOffset val="100"/>
      </c:catAx>
      <c:valAx>
        <c:axId val="16570675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570521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Devon</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28</c:v>
                </c:pt>
                <c:pt idx="1">
                  <c:v>25</c:v>
                </c:pt>
                <c:pt idx="2">
                  <c:v>30</c:v>
                </c:pt>
                <c:pt idx="3">
                  <c:v>23</c:v>
                </c:pt>
                <c:pt idx="4">
                  <c:v>23</c:v>
                </c:pt>
              </c:numCache>
            </c:numRef>
          </c:val>
        </c:ser>
        <c:axId val="165817344"/>
        <c:axId val="165819136"/>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65817344"/>
        <c:axId val="165819136"/>
      </c:lineChart>
      <c:catAx>
        <c:axId val="165817344"/>
        <c:scaling>
          <c:orientation val="minMax"/>
        </c:scaling>
        <c:axPos val="b"/>
        <c:tickLblPos val="nextTo"/>
        <c:crossAx val="165819136"/>
        <c:crosses val="autoZero"/>
        <c:auto val="1"/>
        <c:lblAlgn val="ctr"/>
        <c:lblOffset val="100"/>
      </c:catAx>
      <c:valAx>
        <c:axId val="165819136"/>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581734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Devon</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32.200000000000003</c:v>
                </c:pt>
                <c:pt idx="1">
                  <c:v>32.6</c:v>
                </c:pt>
                <c:pt idx="2">
                  <c:v>32.800000000000011</c:v>
                </c:pt>
              </c:numCache>
            </c:numRef>
          </c:val>
        </c:ser>
        <c:marker val="1"/>
        <c:axId val="165870592"/>
        <c:axId val="165745408"/>
      </c:lineChart>
      <c:catAx>
        <c:axId val="165870592"/>
        <c:scaling>
          <c:orientation val="minMax"/>
        </c:scaling>
        <c:axPos val="b"/>
        <c:numFmt formatCode="General" sourceLinked="1"/>
        <c:tickLblPos val="nextTo"/>
        <c:crossAx val="165745408"/>
        <c:crosses val="autoZero"/>
        <c:auto val="1"/>
        <c:lblAlgn val="ctr"/>
        <c:lblOffset val="100"/>
      </c:catAx>
      <c:valAx>
        <c:axId val="165745408"/>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870592"/>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Devon</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25.8</c:v>
                </c:pt>
                <c:pt idx="1">
                  <c:v>24.4</c:v>
                </c:pt>
                <c:pt idx="2">
                  <c:v>24.5</c:v>
                </c:pt>
              </c:numCache>
            </c:numRef>
          </c:val>
        </c:ser>
        <c:marker val="1"/>
        <c:axId val="165760384"/>
        <c:axId val="165770368"/>
      </c:lineChart>
      <c:catAx>
        <c:axId val="165760384"/>
        <c:scaling>
          <c:orientation val="minMax"/>
        </c:scaling>
        <c:axPos val="b"/>
        <c:numFmt formatCode="General" sourceLinked="1"/>
        <c:tickLblPos val="nextTo"/>
        <c:crossAx val="165770368"/>
        <c:crosses val="autoZero"/>
        <c:auto val="1"/>
        <c:lblAlgn val="ctr"/>
        <c:lblOffset val="100"/>
      </c:catAx>
      <c:valAx>
        <c:axId val="165770368"/>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65760384"/>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Mid Devon</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84.91926593129881</c:v>
                </c:pt>
                <c:pt idx="1">
                  <c:v>75.982125059312352</c:v>
                </c:pt>
                <c:pt idx="2">
                  <c:v>48.517900293947221</c:v>
                </c:pt>
                <c:pt idx="3">
                  <c:v>36.155372461219912</c:v>
                </c:pt>
              </c:numCache>
            </c:numRef>
          </c:val>
        </c:ser>
        <c:axId val="165966592"/>
        <c:axId val="165968128"/>
      </c:barChart>
      <c:catAx>
        <c:axId val="165966592"/>
        <c:scaling>
          <c:orientation val="minMax"/>
        </c:scaling>
        <c:axPos val="b"/>
        <c:tickLblPos val="nextTo"/>
        <c:txPr>
          <a:bodyPr/>
          <a:lstStyle/>
          <a:p>
            <a:pPr>
              <a:defRPr sz="800"/>
            </a:pPr>
            <a:endParaRPr lang="en-US"/>
          </a:p>
        </c:txPr>
        <c:crossAx val="165968128"/>
        <c:crosses val="autoZero"/>
        <c:auto val="1"/>
        <c:lblAlgn val="ctr"/>
        <c:lblOffset val="100"/>
      </c:catAx>
      <c:valAx>
        <c:axId val="165968128"/>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5966592"/>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Mid Devon</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23.604195274246749</c:v>
                </c:pt>
                <c:pt idx="1">
                  <c:v>16.199525041367142</c:v>
                </c:pt>
                <c:pt idx="2">
                  <c:v>7.2756986049362373</c:v>
                </c:pt>
                <c:pt idx="3">
                  <c:v>3.7053615056699392</c:v>
                </c:pt>
              </c:numCache>
            </c:numRef>
          </c:val>
        </c:ser>
        <c:axId val="165995648"/>
        <c:axId val="165997184"/>
      </c:barChart>
      <c:catAx>
        <c:axId val="165995648"/>
        <c:scaling>
          <c:orientation val="minMax"/>
        </c:scaling>
        <c:axPos val="b"/>
        <c:numFmt formatCode="General" sourceLinked="1"/>
        <c:tickLblPos val="nextTo"/>
        <c:txPr>
          <a:bodyPr/>
          <a:lstStyle/>
          <a:p>
            <a:pPr>
              <a:defRPr sz="800"/>
            </a:pPr>
            <a:endParaRPr lang="en-US"/>
          </a:p>
        </c:txPr>
        <c:crossAx val="165997184"/>
        <c:crosses val="autoZero"/>
        <c:auto val="1"/>
        <c:lblAlgn val="ctr"/>
        <c:lblOffset val="100"/>
      </c:catAx>
      <c:valAx>
        <c:axId val="16599718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5995648"/>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Mid Devon</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68.695324342188769</c:v>
                </c:pt>
                <c:pt idx="1">
                  <c:v>70.214331007477583</c:v>
                </c:pt>
                <c:pt idx="2">
                  <c:v>70.221107665321</c:v>
                </c:pt>
              </c:numCache>
            </c:numRef>
          </c:val>
        </c:ser>
        <c:marker val="1"/>
        <c:axId val="163002240"/>
        <c:axId val="163003776"/>
      </c:lineChart>
      <c:catAx>
        <c:axId val="163002240"/>
        <c:scaling>
          <c:orientation val="minMax"/>
        </c:scaling>
        <c:axPos val="b"/>
        <c:numFmt formatCode="General" sourceLinked="1"/>
        <c:tickLblPos val="nextTo"/>
        <c:crossAx val="163003776"/>
        <c:crosses val="autoZero"/>
        <c:auto val="1"/>
        <c:lblAlgn val="ctr"/>
        <c:lblOffset val="100"/>
      </c:catAx>
      <c:valAx>
        <c:axId val="163003776"/>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002240"/>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Mid Devon</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22.987444610954082</c:v>
                </c:pt>
                <c:pt idx="1">
                  <c:v>15.269366652376393</c:v>
                </c:pt>
                <c:pt idx="2">
                  <c:v>4.8294519786640748</c:v>
                </c:pt>
                <c:pt idx="3">
                  <c:v>3.1931327252345376</c:v>
                </c:pt>
              </c:numCache>
            </c:numRef>
          </c:val>
        </c:ser>
        <c:axId val="165910016"/>
        <c:axId val="165911552"/>
      </c:barChart>
      <c:catAx>
        <c:axId val="165910016"/>
        <c:scaling>
          <c:orientation val="minMax"/>
        </c:scaling>
        <c:axPos val="b"/>
        <c:numFmt formatCode="General" sourceLinked="1"/>
        <c:tickLblPos val="nextTo"/>
        <c:txPr>
          <a:bodyPr/>
          <a:lstStyle/>
          <a:p>
            <a:pPr>
              <a:defRPr sz="800"/>
            </a:pPr>
            <a:endParaRPr lang="en-US"/>
          </a:p>
        </c:txPr>
        <c:crossAx val="165911552"/>
        <c:crosses val="autoZero"/>
        <c:auto val="1"/>
        <c:lblAlgn val="ctr"/>
        <c:lblOffset val="100"/>
      </c:catAx>
      <c:valAx>
        <c:axId val="16591155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5910016"/>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Mid Devon</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6.3872594561674987</c:v>
                </c:pt>
                <c:pt idx="1">
                  <c:v>4.5986889263988324</c:v>
                </c:pt>
                <c:pt idx="2">
                  <c:v>1.1863030011743279</c:v>
                </c:pt>
                <c:pt idx="3">
                  <c:v>0.67144962643082184</c:v>
                </c:pt>
              </c:numCache>
            </c:numRef>
          </c:val>
        </c:ser>
        <c:axId val="166037376"/>
        <c:axId val="166038912"/>
      </c:barChart>
      <c:catAx>
        <c:axId val="166037376"/>
        <c:scaling>
          <c:orientation val="minMax"/>
        </c:scaling>
        <c:axPos val="b"/>
        <c:numFmt formatCode="General" sourceLinked="1"/>
        <c:tickLblPos val="nextTo"/>
        <c:txPr>
          <a:bodyPr/>
          <a:lstStyle/>
          <a:p>
            <a:pPr>
              <a:defRPr sz="800"/>
            </a:pPr>
            <a:endParaRPr lang="en-US"/>
          </a:p>
        </c:txPr>
        <c:crossAx val="166038912"/>
        <c:crosses val="autoZero"/>
        <c:auto val="1"/>
        <c:lblAlgn val="ctr"/>
        <c:lblOffset val="100"/>
      </c:catAx>
      <c:valAx>
        <c:axId val="16603891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6037376"/>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Mid Devon</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83.020800297711176</c:v>
                </c:pt>
                <c:pt idx="1">
                  <c:v>72.771092894381525</c:v>
                </c:pt>
                <c:pt idx="2">
                  <c:v>44.221160251456958</c:v>
                </c:pt>
                <c:pt idx="3">
                  <c:v>31.839335082091573</c:v>
                </c:pt>
              </c:numCache>
            </c:numRef>
          </c:val>
        </c:ser>
        <c:axId val="166144256"/>
        <c:axId val="166154240"/>
      </c:barChart>
      <c:catAx>
        <c:axId val="166144256"/>
        <c:scaling>
          <c:orientation val="minMax"/>
        </c:scaling>
        <c:axPos val="b"/>
        <c:numFmt formatCode="General" sourceLinked="1"/>
        <c:tickLblPos val="nextTo"/>
        <c:txPr>
          <a:bodyPr/>
          <a:lstStyle/>
          <a:p>
            <a:pPr>
              <a:defRPr sz="800"/>
            </a:pPr>
            <a:endParaRPr lang="en-US"/>
          </a:p>
        </c:txPr>
        <c:crossAx val="166154240"/>
        <c:crosses val="autoZero"/>
        <c:auto val="1"/>
        <c:lblAlgn val="ctr"/>
        <c:lblOffset val="100"/>
      </c:catAx>
      <c:valAx>
        <c:axId val="16615424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6144256"/>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Mid Devon</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73.331346300219764</c:v>
                </c:pt>
                <c:pt idx="1">
                  <c:v>58.399778421630266</c:v>
                </c:pt>
                <c:pt idx="2">
                  <c:v>29.310538116846523</c:v>
                </c:pt>
                <c:pt idx="3">
                  <c:v>20.846867838955411</c:v>
                </c:pt>
              </c:numCache>
            </c:numRef>
          </c:val>
        </c:ser>
        <c:axId val="166181504"/>
        <c:axId val="166072704"/>
      </c:barChart>
      <c:catAx>
        <c:axId val="166181504"/>
        <c:scaling>
          <c:orientation val="minMax"/>
        </c:scaling>
        <c:axPos val="b"/>
        <c:numFmt formatCode="General" sourceLinked="1"/>
        <c:tickLblPos val="nextTo"/>
        <c:txPr>
          <a:bodyPr/>
          <a:lstStyle/>
          <a:p>
            <a:pPr>
              <a:defRPr sz="800"/>
            </a:pPr>
            <a:endParaRPr lang="en-US"/>
          </a:p>
        </c:txPr>
        <c:crossAx val="166072704"/>
        <c:crosses val="autoZero"/>
        <c:auto val="1"/>
        <c:lblAlgn val="ctr"/>
        <c:lblOffset val="100"/>
      </c:catAx>
      <c:valAx>
        <c:axId val="16607270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6181504"/>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Mid Devon</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43.283450563640194</c:v>
                </c:pt>
                <c:pt idx="1">
                  <c:v>34.318903784102126</c:v>
                </c:pt>
                <c:pt idx="2">
                  <c:v>18.43043264896373</c:v>
                </c:pt>
                <c:pt idx="3">
                  <c:v>12.610751844143483</c:v>
                </c:pt>
              </c:numCache>
            </c:numRef>
          </c:val>
        </c:ser>
        <c:axId val="166132736"/>
        <c:axId val="166200064"/>
      </c:barChart>
      <c:catAx>
        <c:axId val="166132736"/>
        <c:scaling>
          <c:orientation val="minMax"/>
        </c:scaling>
        <c:axPos val="b"/>
        <c:numFmt formatCode="General" sourceLinked="1"/>
        <c:tickLblPos val="nextTo"/>
        <c:txPr>
          <a:bodyPr/>
          <a:lstStyle/>
          <a:p>
            <a:pPr>
              <a:defRPr sz="800"/>
            </a:pPr>
            <a:endParaRPr lang="en-US"/>
          </a:p>
        </c:txPr>
        <c:crossAx val="166200064"/>
        <c:crosses val="autoZero"/>
        <c:auto val="1"/>
        <c:lblAlgn val="ctr"/>
        <c:lblOffset val="100"/>
      </c:catAx>
      <c:valAx>
        <c:axId val="16620006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6132736"/>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Mid Devon</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82.98362438032305</c:v>
                </c:pt>
                <c:pt idx="1">
                  <c:v>82.978507093315102</c:v>
                </c:pt>
                <c:pt idx="2">
                  <c:v>82.873400942788209</c:v>
                </c:pt>
              </c:numCache>
            </c:numRef>
          </c:val>
        </c:ser>
        <c:marker val="1"/>
        <c:axId val="163068160"/>
        <c:axId val="163078144"/>
      </c:lineChart>
      <c:catAx>
        <c:axId val="163068160"/>
        <c:scaling>
          <c:orientation val="minMax"/>
        </c:scaling>
        <c:axPos val="b"/>
        <c:numFmt formatCode="General" sourceLinked="1"/>
        <c:tickLblPos val="nextTo"/>
        <c:crossAx val="163078144"/>
        <c:crosses val="autoZero"/>
        <c:auto val="1"/>
        <c:lblAlgn val="ctr"/>
        <c:lblOffset val="100"/>
      </c:catAx>
      <c:valAx>
        <c:axId val="163078144"/>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068160"/>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Mid Devon</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27.917791661370288</c:v>
                </c:pt>
                <c:pt idx="1">
                  <c:v>29.243861198689224</c:v>
                </c:pt>
                <c:pt idx="2">
                  <c:v>30.906996009856901</c:v>
                </c:pt>
              </c:numCache>
            </c:numRef>
          </c:val>
        </c:ser>
        <c:marker val="1"/>
        <c:axId val="163105408"/>
        <c:axId val="162922880"/>
      </c:lineChart>
      <c:catAx>
        <c:axId val="163105408"/>
        <c:scaling>
          <c:orientation val="minMax"/>
        </c:scaling>
        <c:axPos val="b"/>
        <c:numFmt formatCode="General" sourceLinked="1"/>
        <c:tickLblPos val="nextTo"/>
        <c:crossAx val="162922880"/>
        <c:crosses val="autoZero"/>
        <c:auto val="1"/>
        <c:lblAlgn val="ctr"/>
        <c:lblOffset val="100"/>
      </c:catAx>
      <c:valAx>
        <c:axId val="162922880"/>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105408"/>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D43003-920B-4219-9410-8DAB777D3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30</Pages>
  <Words>1411</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2018-06-27T15:31:00Z</dcterms:created>
  <dcterms:modified xsi:type="dcterms:W3CDTF">2018-07-16T11:27:00Z</dcterms:modified>
</cp:coreProperties>
</file>