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E5614">
      <w:r w:rsidRPr="00FE5614">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3.8pt;margin-top:0;width:299.8pt;height:117pt;z-index:251660288;mso-position-horizontal:right;mso-position-horizontal-relative:margin;mso-position-vertical:top;mso-position-vertical-relative:margin;mso-width-relative:margin;mso-height-relative:margin" stroked="f">
            <v:textbox>
              <w:txbxContent>
                <w:p w:rsidR="006379F8" w:rsidRPr="00D1059A" w:rsidRDefault="006379F8" w:rsidP="004D3814">
                  <w:pPr>
                    <w:jc w:val="right"/>
                    <w:rPr>
                      <w:rFonts w:ascii="Segoe UI" w:hAnsi="Segoe UI" w:cs="Segoe UI"/>
                      <w:b/>
                      <w:sz w:val="72"/>
                      <w:szCs w:val="72"/>
                      <w:u w:val="single"/>
                    </w:rPr>
                  </w:pPr>
                  <w:r>
                    <w:rPr>
                      <w:rFonts w:ascii="Segoe UI" w:hAnsi="Segoe UI" w:cs="Segoe UI"/>
                      <w:b/>
                      <w:sz w:val="72"/>
                      <w:szCs w:val="72"/>
                      <w:u w:val="single"/>
                    </w:rPr>
                    <w:t>Mid Sussex</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FE5614"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FE5614"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FE5614"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FE5614"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FE5614"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FE5614"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FE5614"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85C66">
        <w:rPr>
          <w:rFonts w:ascii="Segoe UI" w:hAnsi="Segoe UI" w:cs="Segoe UI"/>
          <w:u w:val="single"/>
        </w:rPr>
        <w:t>M</w:t>
      </w:r>
      <w:r w:rsidR="006646D6">
        <w:rPr>
          <w:rFonts w:ascii="Segoe UI" w:hAnsi="Segoe UI" w:cs="Segoe UI"/>
          <w:u w:val="single"/>
        </w:rPr>
        <w:t xml:space="preserve">id </w:t>
      </w:r>
      <w:r w:rsidR="00D226DF">
        <w:rPr>
          <w:rFonts w:ascii="Segoe UI" w:hAnsi="Segoe UI" w:cs="Segoe UI"/>
          <w:u w:val="single"/>
        </w:rPr>
        <w:t>Su</w:t>
      </w:r>
      <w:r w:rsidR="006379F8">
        <w:rPr>
          <w:rFonts w:ascii="Segoe UI" w:hAnsi="Segoe UI" w:cs="Segoe UI"/>
          <w:u w:val="single"/>
        </w:rPr>
        <w:t>ssex</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85C66">
        <w:rPr>
          <w:rFonts w:ascii="Segoe UI" w:hAnsi="Segoe UI" w:cs="Segoe UI"/>
        </w:rPr>
        <w:t>M</w:t>
      </w:r>
      <w:r w:rsidR="006646D6">
        <w:rPr>
          <w:rFonts w:ascii="Segoe UI" w:hAnsi="Segoe UI" w:cs="Segoe UI"/>
        </w:rPr>
        <w:t xml:space="preserve">id </w:t>
      </w:r>
      <w:r w:rsidR="00D226DF">
        <w:rPr>
          <w:rFonts w:ascii="Segoe UI" w:hAnsi="Segoe UI" w:cs="Segoe UI"/>
        </w:rPr>
        <w:t>Su</w:t>
      </w:r>
      <w:r w:rsidR="006379F8">
        <w:rPr>
          <w:rFonts w:ascii="Segoe UI" w:hAnsi="Segoe UI" w:cs="Segoe UI"/>
        </w:rPr>
        <w:t>ssex</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6379F8">
        <w:rPr>
          <w:rFonts w:ascii="Segoe UI" w:hAnsi="Segoe UI" w:cs="Segoe UI"/>
        </w:rPr>
        <w:t xml:space="preserve">Health, </w:t>
      </w:r>
      <w:r w:rsidR="00250EDD">
        <w:rPr>
          <w:rFonts w:ascii="Segoe UI" w:hAnsi="Segoe UI" w:cs="Segoe UI"/>
        </w:rPr>
        <w:t>Manufacturing</w:t>
      </w:r>
      <w:r w:rsidR="004D5C86">
        <w:rPr>
          <w:rFonts w:ascii="Segoe UI" w:hAnsi="Segoe UI" w:cs="Segoe UI"/>
        </w:rPr>
        <w:t xml:space="preserve">, </w:t>
      </w:r>
      <w:r w:rsidR="006379F8">
        <w:rPr>
          <w:rFonts w:ascii="Segoe UI" w:hAnsi="Segoe UI" w:cs="Segoe UI"/>
        </w:rPr>
        <w:t xml:space="preserve">Wholesale, Education </w:t>
      </w:r>
      <w:r w:rsidR="004D5C86">
        <w:rPr>
          <w:rFonts w:ascii="Segoe UI" w:hAnsi="Segoe UI" w:cs="Segoe UI"/>
        </w:rPr>
        <w:t xml:space="preserve">and </w:t>
      </w:r>
      <w:r w:rsidR="00D83F68">
        <w:rPr>
          <w:rFonts w:ascii="Segoe UI" w:hAnsi="Segoe UI" w:cs="Segoe UI"/>
        </w:rPr>
        <w:t>Professional, Scientific &amp; Technical</w:t>
      </w:r>
      <w:r w:rsidR="00785C6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379F8">
        <w:rPr>
          <w:rFonts w:ascii="Segoe UI" w:hAnsi="Segoe UI" w:cs="Segoe UI"/>
        </w:rPr>
        <w:t>13.9</w:t>
      </w:r>
      <w:r>
        <w:rPr>
          <w:rFonts w:ascii="Segoe UI" w:hAnsi="Segoe UI" w:cs="Segoe UI"/>
        </w:rPr>
        <w:t>%</w:t>
      </w:r>
      <w:r w:rsidR="006E44F5">
        <w:rPr>
          <w:rFonts w:ascii="Segoe UI" w:hAnsi="Segoe UI" w:cs="Segoe UI"/>
        </w:rPr>
        <w:t xml:space="preserve">, </w:t>
      </w:r>
      <w:r w:rsidR="006379F8">
        <w:rPr>
          <w:rFonts w:ascii="Segoe UI" w:hAnsi="Segoe UI" w:cs="Segoe UI"/>
        </w:rPr>
        <w:t>8.3</w:t>
      </w:r>
      <w:r w:rsidR="006646D6">
        <w:rPr>
          <w:rFonts w:ascii="Segoe UI" w:hAnsi="Segoe UI" w:cs="Segoe UI"/>
        </w:rPr>
        <w:t>%</w:t>
      </w:r>
      <w:r w:rsidR="006379F8">
        <w:rPr>
          <w:rFonts w:ascii="Segoe UI" w:hAnsi="Segoe UI" w:cs="Segoe UI"/>
        </w:rPr>
        <w:t>, 8.3%, 8.3% and 8.3</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EB0284">
        <w:rPr>
          <w:rFonts w:ascii="Segoe UI" w:hAnsi="Segoe UI" w:cs="Segoe UI"/>
        </w:rPr>
        <w:t>M</w:t>
      </w:r>
      <w:r w:rsidR="006646D6">
        <w:rPr>
          <w:rFonts w:ascii="Segoe UI" w:hAnsi="Segoe UI" w:cs="Segoe UI"/>
        </w:rPr>
        <w:t xml:space="preserve">id </w:t>
      </w:r>
      <w:r w:rsidR="00D83F68">
        <w:rPr>
          <w:rFonts w:ascii="Segoe UI" w:hAnsi="Segoe UI" w:cs="Segoe UI"/>
        </w:rPr>
        <w:t>Su</w:t>
      </w:r>
      <w:r w:rsidR="006379F8">
        <w:rPr>
          <w:rFonts w:ascii="Segoe UI" w:hAnsi="Segoe UI" w:cs="Segoe UI"/>
        </w:rPr>
        <w:t>ssex</w:t>
      </w:r>
      <w:r w:rsidR="00FF041A">
        <w:rPr>
          <w:rFonts w:ascii="Segoe UI" w:hAnsi="Segoe UI" w:cs="Segoe UI"/>
        </w:rPr>
        <w:t xml:space="preserve"> were</w:t>
      </w:r>
      <w:r w:rsidR="00D83F68">
        <w:rPr>
          <w:rFonts w:ascii="Segoe UI" w:hAnsi="Segoe UI" w:cs="Segoe UI"/>
        </w:rPr>
        <w:t xml:space="preserve"> Health</w:t>
      </w:r>
      <w:r w:rsidR="006E44F5">
        <w:rPr>
          <w:rFonts w:ascii="Segoe UI" w:hAnsi="Segoe UI" w:cs="Segoe UI"/>
        </w:rPr>
        <w:t xml:space="preserve">, </w:t>
      </w:r>
      <w:r w:rsidR="006646D6">
        <w:rPr>
          <w:rFonts w:ascii="Segoe UI" w:hAnsi="Segoe UI" w:cs="Segoe UI"/>
        </w:rPr>
        <w:t xml:space="preserve">Education </w:t>
      </w:r>
      <w:r w:rsidR="00250EDD">
        <w:rPr>
          <w:rFonts w:ascii="Segoe UI" w:hAnsi="Segoe UI" w:cs="Segoe UI"/>
        </w:rPr>
        <w:t xml:space="preserve">and </w:t>
      </w:r>
      <w:r w:rsidR="00D83F68">
        <w:rPr>
          <w:rFonts w:ascii="Segoe UI" w:hAnsi="Segoe UI" w:cs="Segoe UI"/>
        </w:rPr>
        <w:t>Retail</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379F8">
        <w:rPr>
          <w:rFonts w:ascii="Segoe UI" w:hAnsi="Segoe UI" w:cs="Segoe UI"/>
        </w:rPr>
        <w:t>17.4</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6379F8">
        <w:rPr>
          <w:rFonts w:ascii="Segoe UI" w:hAnsi="Segoe UI" w:cs="Segoe UI"/>
        </w:rPr>
        <w:t>15.2% and 15.2</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B0284">
        <w:rPr>
          <w:rFonts w:ascii="Segoe UI" w:hAnsi="Segoe UI" w:cs="Segoe UI"/>
          <w:u w:val="single"/>
        </w:rPr>
        <w:t>M</w:t>
      </w:r>
      <w:r w:rsidR="00DA7024">
        <w:rPr>
          <w:rFonts w:ascii="Segoe UI" w:hAnsi="Segoe UI" w:cs="Segoe UI"/>
          <w:u w:val="single"/>
        </w:rPr>
        <w:t xml:space="preserve">id </w:t>
      </w:r>
      <w:r w:rsidR="00D83F68">
        <w:rPr>
          <w:rFonts w:ascii="Segoe UI" w:hAnsi="Segoe UI" w:cs="Segoe UI"/>
          <w:u w:val="single"/>
        </w:rPr>
        <w:t>Su</w:t>
      </w:r>
      <w:r w:rsidR="006379F8">
        <w:rPr>
          <w:rFonts w:ascii="Segoe UI" w:hAnsi="Segoe UI" w:cs="Segoe UI"/>
          <w:u w:val="single"/>
        </w:rPr>
        <w:t>ssex</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AA12D5">
        <w:rPr>
          <w:rFonts w:ascii="Segoe UI" w:hAnsi="Segoe UI" w:cs="Segoe UI"/>
        </w:rPr>
        <w:t>M</w:t>
      </w:r>
      <w:r w:rsidR="00DA7024">
        <w:rPr>
          <w:rFonts w:ascii="Segoe UI" w:hAnsi="Segoe UI" w:cs="Segoe UI"/>
        </w:rPr>
        <w:t xml:space="preserve">id </w:t>
      </w:r>
      <w:r w:rsidR="00D83F68">
        <w:rPr>
          <w:rFonts w:ascii="Segoe UI" w:hAnsi="Segoe UI" w:cs="Segoe UI"/>
        </w:rPr>
        <w:t>Su</w:t>
      </w:r>
      <w:r w:rsidR="006379F8">
        <w:rPr>
          <w:rFonts w:ascii="Segoe UI" w:hAnsi="Segoe UI" w:cs="Segoe UI"/>
        </w:rPr>
        <w:t>ssex</w:t>
      </w:r>
      <w:r w:rsidR="007301BD">
        <w:rPr>
          <w:rFonts w:ascii="Segoe UI" w:hAnsi="Segoe UI" w:cs="Segoe UI"/>
        </w:rPr>
        <w:t xml:space="preserve"> are</w:t>
      </w:r>
      <w:r w:rsidR="009543EE">
        <w:rPr>
          <w:rFonts w:ascii="Segoe UI" w:hAnsi="Segoe UI" w:cs="Segoe UI"/>
        </w:rPr>
        <w:t xml:space="preserve"> </w:t>
      </w:r>
      <w:r w:rsidR="006379F8">
        <w:rPr>
          <w:rFonts w:ascii="Segoe UI" w:hAnsi="Segoe UI" w:cs="Segoe UI"/>
        </w:rPr>
        <w:t>Professional, Scientific &amp; Technical</w:t>
      </w:r>
      <w:r w:rsidR="00DA7024">
        <w:rPr>
          <w:rFonts w:ascii="Segoe UI" w:hAnsi="Segoe UI" w:cs="Segoe UI"/>
        </w:rPr>
        <w:t xml:space="preserve">, </w:t>
      </w:r>
      <w:r w:rsidR="006379F8">
        <w:rPr>
          <w:rFonts w:ascii="Segoe UI" w:hAnsi="Segoe UI" w:cs="Segoe UI"/>
        </w:rPr>
        <w:t xml:space="preserve">Construction </w:t>
      </w:r>
      <w:r w:rsidR="00EB0284">
        <w:rPr>
          <w:rFonts w:ascii="Segoe UI" w:hAnsi="Segoe UI" w:cs="Segoe UI"/>
        </w:rPr>
        <w:t xml:space="preserve">and </w:t>
      </w:r>
      <w:r w:rsidR="006379F8">
        <w:rPr>
          <w:rFonts w:ascii="Segoe UI" w:hAnsi="Segoe UI" w:cs="Segoe UI"/>
        </w:rPr>
        <w:t>Information &amp; Communication</w:t>
      </w:r>
      <w:r w:rsidR="00D83F68">
        <w:rPr>
          <w:rFonts w:ascii="Segoe UI" w:hAnsi="Segoe UI" w:cs="Segoe UI"/>
        </w:rPr>
        <w:t xml:space="preserve"> </w:t>
      </w:r>
      <w:r w:rsidR="009264D1">
        <w:rPr>
          <w:rFonts w:ascii="Segoe UI" w:hAnsi="Segoe UI" w:cs="Segoe UI"/>
        </w:rPr>
        <w:t xml:space="preserve">with </w:t>
      </w:r>
      <w:r w:rsidR="006379F8">
        <w:rPr>
          <w:rFonts w:ascii="Segoe UI" w:hAnsi="Segoe UI" w:cs="Segoe UI"/>
        </w:rPr>
        <w:t>21.4</w:t>
      </w:r>
      <w:r>
        <w:rPr>
          <w:rFonts w:ascii="Segoe UI" w:hAnsi="Segoe UI" w:cs="Segoe UI"/>
        </w:rPr>
        <w:t>%</w:t>
      </w:r>
      <w:r w:rsidR="00250EDD">
        <w:rPr>
          <w:rFonts w:ascii="Segoe UI" w:hAnsi="Segoe UI" w:cs="Segoe UI"/>
        </w:rPr>
        <w:t>,</w:t>
      </w:r>
      <w:r w:rsidR="00810505">
        <w:rPr>
          <w:rFonts w:ascii="Segoe UI" w:hAnsi="Segoe UI" w:cs="Segoe UI"/>
        </w:rPr>
        <w:t xml:space="preserve"> 13.7</w:t>
      </w:r>
      <w:r w:rsidR="00266A34">
        <w:rPr>
          <w:rFonts w:ascii="Segoe UI" w:hAnsi="Segoe UI" w:cs="Segoe UI"/>
        </w:rPr>
        <w:t xml:space="preserve">% and </w:t>
      </w:r>
      <w:r w:rsidR="00810505">
        <w:rPr>
          <w:rFonts w:ascii="Segoe UI" w:hAnsi="Segoe UI" w:cs="Segoe UI"/>
        </w:rPr>
        <w:t>10.6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0A40"/>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33FF5"/>
    <w:rsid w:val="00541BA8"/>
    <w:rsid w:val="005445B5"/>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226DF"/>
    <w:rsid w:val="00D307D8"/>
    <w:rsid w:val="00D42D18"/>
    <w:rsid w:val="00D60717"/>
    <w:rsid w:val="00D71B60"/>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C1AFD"/>
    <w:rsid w:val="00FD1830"/>
    <w:rsid w:val="00FD66BF"/>
    <w:rsid w:val="00FD7832"/>
    <w:rsid w:val="00FE0842"/>
    <w:rsid w:val="00FE39D0"/>
    <w:rsid w:val="00FE5614"/>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Mid Sussex</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63.346420254373918</c:v>
                </c:pt>
                <c:pt idx="2">
                  <c:v>63.230288652806223</c:v>
                </c:pt>
                <c:pt idx="3">
                  <c:v>62.95213870810224</c:v>
                </c:pt>
                <c:pt idx="4">
                  <c:v>62.744335730793324</c:v>
                </c:pt>
                <c:pt idx="5">
                  <c:v>62.426883898764515</c:v>
                </c:pt>
                <c:pt idx="6">
                  <c:v>61.702534333852469</c:v>
                </c:pt>
                <c:pt idx="7">
                  <c:v>61.245742500856743</c:v>
                </c:pt>
                <c:pt idx="8">
                  <c:v>60.913565227008796</c:v>
                </c:pt>
                <c:pt idx="9">
                  <c:v>60.773862943501705</c:v>
                </c:pt>
                <c:pt idx="10">
                  <c:v>60.528670191134609</c:v>
                </c:pt>
                <c:pt idx="11">
                  <c:v>60.221780309413866</c:v>
                </c:pt>
              </c:numCache>
            </c:numRef>
          </c:val>
        </c:ser>
        <c:marker val="1"/>
        <c:axId val="179197056"/>
        <c:axId val="179198592"/>
      </c:lineChart>
      <c:catAx>
        <c:axId val="179197056"/>
        <c:scaling>
          <c:orientation val="minMax"/>
        </c:scaling>
        <c:axPos val="b"/>
        <c:numFmt formatCode="General" sourceLinked="1"/>
        <c:tickLblPos val="nextTo"/>
        <c:txPr>
          <a:bodyPr/>
          <a:lstStyle/>
          <a:p>
            <a:pPr>
              <a:defRPr sz="900"/>
            </a:pPr>
            <a:endParaRPr lang="en-US"/>
          </a:p>
        </c:txPr>
        <c:crossAx val="179198592"/>
        <c:crosses val="autoZero"/>
        <c:auto val="1"/>
        <c:lblAlgn val="ctr"/>
        <c:lblOffset val="100"/>
      </c:catAx>
      <c:valAx>
        <c:axId val="179198592"/>
        <c:scaling>
          <c:orientation val="minMax"/>
        </c:scaling>
        <c:axPos val="l"/>
        <c:majorGridlines/>
        <c:title>
          <c:tx>
            <c:rich>
              <a:bodyPr rot="0" vert="horz"/>
              <a:lstStyle/>
              <a:p>
                <a:pPr>
                  <a:defRPr/>
                </a:pPr>
                <a:r>
                  <a:rPr lang="en-US"/>
                  <a:t>%</a:t>
                </a:r>
              </a:p>
            </c:rich>
          </c:tx>
          <c:layout/>
        </c:title>
        <c:numFmt formatCode="General" sourceLinked="1"/>
        <c:tickLblPos val="nextTo"/>
        <c:crossAx val="17919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Mid Sussex</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0.8</c:v>
                </c:pt>
                <c:pt idx="2">
                  <c:v>1</c:v>
                </c:pt>
              </c:numCache>
            </c:numRef>
          </c:val>
        </c:ser>
        <c:axId val="180183808"/>
        <c:axId val="18018534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80183808"/>
        <c:axId val="180185344"/>
      </c:lineChart>
      <c:catAx>
        <c:axId val="180183808"/>
        <c:scaling>
          <c:orientation val="minMax"/>
        </c:scaling>
        <c:axPos val="b"/>
        <c:numFmt formatCode="General" sourceLinked="1"/>
        <c:tickLblPos val="nextTo"/>
        <c:txPr>
          <a:bodyPr/>
          <a:lstStyle/>
          <a:p>
            <a:pPr>
              <a:defRPr sz="800"/>
            </a:pPr>
            <a:endParaRPr lang="en-US"/>
          </a:p>
        </c:txPr>
        <c:crossAx val="180185344"/>
        <c:crosses val="autoZero"/>
        <c:auto val="1"/>
        <c:lblAlgn val="ctr"/>
        <c:lblOffset val="100"/>
      </c:catAx>
      <c:valAx>
        <c:axId val="180185344"/>
        <c:scaling>
          <c:orientation val="minMax"/>
        </c:scaling>
        <c:axPos val="l"/>
        <c:majorGridlines/>
        <c:title>
          <c:tx>
            <c:rich>
              <a:bodyPr rot="0" vert="horz"/>
              <a:lstStyle/>
              <a:p>
                <a:pPr>
                  <a:defRPr/>
                </a:pPr>
                <a:r>
                  <a:rPr lang="en-US"/>
                  <a:t>%</a:t>
                </a:r>
              </a:p>
            </c:rich>
          </c:tx>
          <c:layout/>
        </c:title>
        <c:numFmt formatCode="General" sourceLinked="1"/>
        <c:tickLblPos val="nextTo"/>
        <c:crossAx val="18018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Mid Sussex</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0.32128514056224899</c:v>
                </c:pt>
                <c:pt idx="2">
                  <c:v>0.49140049140049141</c:v>
                </c:pt>
                <c:pt idx="3">
                  <c:v>0.48</c:v>
                </c:pt>
                <c:pt idx="4">
                  <c:v>0.3996802557953637</c:v>
                </c:pt>
                <c:pt idx="5">
                  <c:v>0.46511627906976744</c:v>
                </c:pt>
                <c:pt idx="6">
                  <c:v>0.50651230101302458</c:v>
                </c:pt>
                <c:pt idx="7">
                  <c:v>0.56258790436005623</c:v>
                </c:pt>
                <c:pt idx="8">
                  <c:v>0.47522063815342835</c:v>
                </c:pt>
                <c:pt idx="9">
                  <c:v>0.40899795501022496</c:v>
                </c:pt>
              </c:numCache>
            </c:numRef>
          </c:val>
        </c:ser>
        <c:axId val="180225152"/>
        <c:axId val="18022668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80225152"/>
        <c:axId val="180226688"/>
      </c:lineChart>
      <c:catAx>
        <c:axId val="180225152"/>
        <c:scaling>
          <c:orientation val="minMax"/>
        </c:scaling>
        <c:axPos val="b"/>
        <c:numFmt formatCode="General" sourceLinked="1"/>
        <c:tickLblPos val="nextTo"/>
        <c:txPr>
          <a:bodyPr/>
          <a:lstStyle/>
          <a:p>
            <a:pPr>
              <a:defRPr sz="800"/>
            </a:pPr>
            <a:endParaRPr lang="en-US"/>
          </a:p>
        </c:txPr>
        <c:crossAx val="180226688"/>
        <c:crosses val="autoZero"/>
        <c:auto val="1"/>
        <c:lblAlgn val="ctr"/>
        <c:lblOffset val="100"/>
      </c:catAx>
      <c:valAx>
        <c:axId val="180226688"/>
        <c:scaling>
          <c:orientation val="minMax"/>
        </c:scaling>
        <c:axPos val="l"/>
        <c:majorGridlines/>
        <c:title>
          <c:tx>
            <c:rich>
              <a:bodyPr rot="0" vert="horz"/>
              <a:lstStyle/>
              <a:p>
                <a:pPr>
                  <a:defRPr/>
                </a:pPr>
                <a:r>
                  <a:rPr lang="en-US"/>
                  <a:t>%</a:t>
                </a:r>
              </a:p>
            </c:rich>
          </c:tx>
          <c:layout/>
        </c:title>
        <c:numFmt formatCode="General" sourceLinked="1"/>
        <c:tickLblPos val="nextTo"/>
        <c:crossAx val="180225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Mid Sussex</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c:v>
                </c:pt>
                <c:pt idx="1">
                  <c:v>5.9</c:v>
                </c:pt>
                <c:pt idx="2">
                  <c:v>5</c:v>
                </c:pt>
              </c:numCache>
            </c:numRef>
          </c:val>
        </c:ser>
        <c:axId val="180266496"/>
        <c:axId val="18026803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80266496"/>
        <c:axId val="180268032"/>
      </c:lineChart>
      <c:catAx>
        <c:axId val="180266496"/>
        <c:scaling>
          <c:orientation val="minMax"/>
        </c:scaling>
        <c:axPos val="b"/>
        <c:numFmt formatCode="General" sourceLinked="1"/>
        <c:tickLblPos val="nextTo"/>
        <c:txPr>
          <a:bodyPr/>
          <a:lstStyle/>
          <a:p>
            <a:pPr>
              <a:defRPr sz="800"/>
            </a:pPr>
            <a:endParaRPr lang="en-US"/>
          </a:p>
        </c:txPr>
        <c:crossAx val="180268032"/>
        <c:crosses val="autoZero"/>
        <c:auto val="1"/>
        <c:lblAlgn val="ctr"/>
        <c:lblOffset val="100"/>
      </c:catAx>
      <c:valAx>
        <c:axId val="180268032"/>
        <c:scaling>
          <c:orientation val="minMax"/>
        </c:scaling>
        <c:axPos val="l"/>
        <c:majorGridlines/>
        <c:title>
          <c:tx>
            <c:rich>
              <a:bodyPr rot="0" vert="horz"/>
              <a:lstStyle/>
              <a:p>
                <a:pPr>
                  <a:defRPr/>
                </a:pPr>
                <a:r>
                  <a:rPr lang="en-US"/>
                  <a:t>%</a:t>
                </a:r>
              </a:p>
            </c:rich>
          </c:tx>
          <c:layout/>
        </c:title>
        <c:numFmt formatCode="General" sourceLinked="1"/>
        <c:tickLblPos val="nextTo"/>
        <c:crossAx val="18026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Mid Sussex</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5.1405622489959839</c:v>
                </c:pt>
                <c:pt idx="2">
                  <c:v>4.75020475020475</c:v>
                </c:pt>
                <c:pt idx="3">
                  <c:v>4.8</c:v>
                </c:pt>
                <c:pt idx="4">
                  <c:v>5.1159072741806551</c:v>
                </c:pt>
                <c:pt idx="5">
                  <c:v>4.8837209302325579</c:v>
                </c:pt>
                <c:pt idx="6">
                  <c:v>4.5586107091172217</c:v>
                </c:pt>
                <c:pt idx="7">
                  <c:v>4.7116736990154715</c:v>
                </c:pt>
                <c:pt idx="8">
                  <c:v>4.5485403937542435</c:v>
                </c:pt>
                <c:pt idx="9">
                  <c:v>4.6353101567825492</c:v>
                </c:pt>
              </c:numCache>
            </c:numRef>
          </c:val>
        </c:ser>
        <c:axId val="180328320"/>
        <c:axId val="18032985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80328320"/>
        <c:axId val="180329856"/>
      </c:lineChart>
      <c:catAx>
        <c:axId val="180328320"/>
        <c:scaling>
          <c:orientation val="minMax"/>
        </c:scaling>
        <c:axPos val="b"/>
        <c:numFmt formatCode="General" sourceLinked="1"/>
        <c:tickLblPos val="nextTo"/>
        <c:txPr>
          <a:bodyPr/>
          <a:lstStyle/>
          <a:p>
            <a:pPr>
              <a:defRPr sz="800"/>
            </a:pPr>
            <a:endParaRPr lang="en-US"/>
          </a:p>
        </c:txPr>
        <c:crossAx val="180329856"/>
        <c:crosses val="autoZero"/>
        <c:auto val="1"/>
        <c:lblAlgn val="ctr"/>
        <c:lblOffset val="100"/>
      </c:catAx>
      <c:valAx>
        <c:axId val="180329856"/>
        <c:scaling>
          <c:orientation val="minMax"/>
        </c:scaling>
        <c:axPos val="l"/>
        <c:majorGridlines/>
        <c:title>
          <c:tx>
            <c:rich>
              <a:bodyPr rot="0" vert="horz"/>
              <a:lstStyle/>
              <a:p>
                <a:pPr>
                  <a:defRPr/>
                </a:pPr>
                <a:r>
                  <a:rPr lang="en-US"/>
                  <a:t>%</a:t>
                </a:r>
              </a:p>
            </c:rich>
          </c:tx>
          <c:layout/>
        </c:title>
        <c:numFmt formatCode="General" sourceLinked="1"/>
        <c:tickLblPos val="nextTo"/>
        <c:crossAx val="180328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Mid Sussex</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4.3</c:v>
                </c:pt>
                <c:pt idx="1">
                  <c:v>5.0999999999999996</c:v>
                </c:pt>
                <c:pt idx="2">
                  <c:v>5</c:v>
                </c:pt>
              </c:numCache>
            </c:numRef>
          </c:val>
        </c:ser>
        <c:axId val="180369664"/>
        <c:axId val="18038784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80369664"/>
        <c:axId val="180387840"/>
      </c:lineChart>
      <c:catAx>
        <c:axId val="180369664"/>
        <c:scaling>
          <c:orientation val="minMax"/>
        </c:scaling>
        <c:axPos val="b"/>
        <c:numFmt formatCode="General" sourceLinked="1"/>
        <c:tickLblPos val="nextTo"/>
        <c:txPr>
          <a:bodyPr/>
          <a:lstStyle/>
          <a:p>
            <a:pPr>
              <a:defRPr sz="800"/>
            </a:pPr>
            <a:endParaRPr lang="en-US"/>
          </a:p>
        </c:txPr>
        <c:crossAx val="180387840"/>
        <c:crosses val="autoZero"/>
        <c:auto val="1"/>
        <c:lblAlgn val="ctr"/>
        <c:lblOffset val="100"/>
      </c:catAx>
      <c:valAx>
        <c:axId val="180387840"/>
        <c:scaling>
          <c:orientation val="minMax"/>
        </c:scaling>
        <c:axPos val="l"/>
        <c:majorGridlines/>
        <c:title>
          <c:tx>
            <c:rich>
              <a:bodyPr rot="0" vert="horz"/>
              <a:lstStyle/>
              <a:p>
                <a:pPr>
                  <a:defRPr/>
                </a:pPr>
                <a:r>
                  <a:rPr lang="en-US"/>
                  <a:t>%</a:t>
                </a:r>
              </a:p>
            </c:rich>
          </c:tx>
          <c:layout/>
        </c:title>
        <c:numFmt formatCode="General" sourceLinked="1"/>
        <c:tickLblPos val="nextTo"/>
        <c:crossAx val="180369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Mid Sussex</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12.369477911646586</c:v>
                </c:pt>
                <c:pt idx="2">
                  <c:v>12.694512694512694</c:v>
                </c:pt>
                <c:pt idx="3">
                  <c:v>12.4</c:v>
                </c:pt>
                <c:pt idx="4">
                  <c:v>11.910471622701838</c:v>
                </c:pt>
                <c:pt idx="5">
                  <c:v>11.782945736434108</c:v>
                </c:pt>
                <c:pt idx="6">
                  <c:v>12.228654124457309</c:v>
                </c:pt>
                <c:pt idx="7">
                  <c:v>12.79887482419128</c:v>
                </c:pt>
                <c:pt idx="8">
                  <c:v>13.306177868295995</c:v>
                </c:pt>
                <c:pt idx="9">
                  <c:v>13.701431492842536</c:v>
                </c:pt>
              </c:numCache>
            </c:numRef>
          </c:val>
        </c:ser>
        <c:axId val="180419200"/>
        <c:axId val="18042918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80419200"/>
        <c:axId val="180429184"/>
      </c:lineChart>
      <c:catAx>
        <c:axId val="180419200"/>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1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Mid Sussex</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1.6</c:v>
                </c:pt>
                <c:pt idx="1">
                  <c:v>1.5</c:v>
                </c:pt>
                <c:pt idx="2">
                  <c:v>1.5</c:v>
                </c:pt>
              </c:numCache>
            </c:numRef>
          </c:val>
        </c:ser>
        <c:axId val="180456448"/>
        <c:axId val="1804746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80456448"/>
        <c:axId val="180474624"/>
      </c:lineChart>
      <c:catAx>
        <c:axId val="180456448"/>
        <c:scaling>
          <c:orientation val="minMax"/>
        </c:scaling>
        <c:axPos val="b"/>
        <c:numFmt formatCode="General" sourceLinked="1"/>
        <c:tickLblPos val="nextTo"/>
        <c:txPr>
          <a:bodyPr/>
          <a:lstStyle/>
          <a:p>
            <a:pPr>
              <a:defRPr sz="800"/>
            </a:pPr>
            <a:endParaRPr lang="en-US"/>
          </a:p>
        </c:txPr>
        <c:crossAx val="180474624"/>
        <c:crosses val="autoZero"/>
        <c:auto val="1"/>
        <c:lblAlgn val="ctr"/>
        <c:lblOffset val="100"/>
      </c:catAx>
      <c:valAx>
        <c:axId val="180474624"/>
        <c:scaling>
          <c:orientation val="minMax"/>
        </c:scaling>
        <c:axPos val="l"/>
        <c:majorGridlines/>
        <c:title>
          <c:tx>
            <c:rich>
              <a:bodyPr rot="0" vert="horz"/>
              <a:lstStyle/>
              <a:p>
                <a:pPr>
                  <a:defRPr/>
                </a:pPr>
                <a:r>
                  <a:rPr lang="en-US"/>
                  <a:t>%</a:t>
                </a:r>
              </a:p>
            </c:rich>
          </c:tx>
          <c:layout/>
        </c:title>
        <c:numFmt formatCode="General" sourceLinked="1"/>
        <c:tickLblPos val="nextTo"/>
        <c:crossAx val="180456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Mid Sussex</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2.248995983935743</c:v>
                </c:pt>
                <c:pt idx="2">
                  <c:v>2.2932022932022931</c:v>
                </c:pt>
                <c:pt idx="3">
                  <c:v>2.4</c:v>
                </c:pt>
                <c:pt idx="4">
                  <c:v>2.3980815347721824</c:v>
                </c:pt>
                <c:pt idx="5">
                  <c:v>2.4806201550387597</c:v>
                </c:pt>
                <c:pt idx="6">
                  <c:v>2.3154848046309695</c:v>
                </c:pt>
                <c:pt idx="7">
                  <c:v>2.2503516174402249</c:v>
                </c:pt>
                <c:pt idx="8">
                  <c:v>2.1724372029871013</c:v>
                </c:pt>
                <c:pt idx="9">
                  <c:v>2.2494887525562373</c:v>
                </c:pt>
              </c:numCache>
            </c:numRef>
          </c:val>
        </c:ser>
        <c:axId val="180517888"/>
        <c:axId val="18052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80517888"/>
        <c:axId val="180527872"/>
      </c:lineChart>
      <c:catAx>
        <c:axId val="180517888"/>
        <c:scaling>
          <c:orientation val="minMax"/>
        </c:scaling>
        <c:axPos val="b"/>
        <c:numFmt formatCode="General" sourceLinked="1"/>
        <c:tickLblPos val="nextTo"/>
        <c:txPr>
          <a:bodyPr/>
          <a:lstStyle/>
          <a:p>
            <a:pPr>
              <a:defRPr sz="800"/>
            </a:pPr>
            <a:endParaRPr lang="en-US"/>
          </a:p>
        </c:txPr>
        <c:crossAx val="180527872"/>
        <c:crosses val="autoZero"/>
        <c:auto val="1"/>
        <c:lblAlgn val="ctr"/>
        <c:lblOffset val="100"/>
      </c:catAx>
      <c:valAx>
        <c:axId val="180527872"/>
        <c:scaling>
          <c:orientation val="minMax"/>
        </c:scaling>
        <c:axPos val="l"/>
        <c:majorGridlines/>
        <c:title>
          <c:tx>
            <c:rich>
              <a:bodyPr rot="0" vert="horz"/>
              <a:lstStyle/>
              <a:p>
                <a:pPr>
                  <a:defRPr/>
                </a:pPr>
                <a:r>
                  <a:rPr lang="en-US"/>
                  <a:t>%</a:t>
                </a:r>
              </a:p>
            </c:rich>
          </c:tx>
          <c:layout/>
        </c:title>
        <c:numFmt formatCode="General" sourceLinked="1"/>
        <c:tickLblPos val="nextTo"/>
        <c:crossAx val="1805178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Mid Sussex</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8.6</c:v>
                </c:pt>
                <c:pt idx="1">
                  <c:v>8.5</c:v>
                </c:pt>
                <c:pt idx="2">
                  <c:v>8.3000000000000007</c:v>
                </c:pt>
              </c:numCache>
            </c:numRef>
          </c:val>
        </c:ser>
        <c:axId val="180542848"/>
        <c:axId val="18056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80542848"/>
        <c:axId val="180569216"/>
      </c:lineChart>
      <c:catAx>
        <c:axId val="180542848"/>
        <c:scaling>
          <c:orientation val="minMax"/>
        </c:scaling>
        <c:axPos val="b"/>
        <c:numFmt formatCode="General" sourceLinked="1"/>
        <c:tickLblPos val="nextTo"/>
        <c:txPr>
          <a:bodyPr/>
          <a:lstStyle/>
          <a:p>
            <a:pPr>
              <a:defRPr sz="800"/>
            </a:pPr>
            <a:endParaRPr lang="en-US"/>
          </a:p>
        </c:txPr>
        <c:crossAx val="180569216"/>
        <c:crosses val="autoZero"/>
        <c:auto val="1"/>
        <c:lblAlgn val="ctr"/>
        <c:lblOffset val="100"/>
      </c:catAx>
      <c:valAx>
        <c:axId val="180569216"/>
        <c:scaling>
          <c:orientation val="minMax"/>
        </c:scaling>
        <c:axPos val="l"/>
        <c:majorGridlines/>
        <c:title>
          <c:tx>
            <c:rich>
              <a:bodyPr rot="0" vert="horz"/>
              <a:lstStyle/>
              <a:p>
                <a:pPr>
                  <a:defRPr/>
                </a:pPr>
                <a:r>
                  <a:rPr lang="en-US"/>
                  <a:t>%</a:t>
                </a:r>
              </a:p>
            </c:rich>
          </c:tx>
          <c:layout/>
        </c:title>
        <c:numFmt formatCode="General" sourceLinked="1"/>
        <c:tickLblPos val="nextTo"/>
        <c:crossAx val="1805428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Mid Sussex</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4.738955823293173</c:v>
                </c:pt>
                <c:pt idx="2">
                  <c:v>4.75020475020475</c:v>
                </c:pt>
                <c:pt idx="3">
                  <c:v>4.8</c:v>
                </c:pt>
                <c:pt idx="4">
                  <c:v>4.6362909672262189</c:v>
                </c:pt>
                <c:pt idx="5">
                  <c:v>4.6511627906976747</c:v>
                </c:pt>
                <c:pt idx="6">
                  <c:v>4.4138929088277861</c:v>
                </c:pt>
                <c:pt idx="7">
                  <c:v>4.3600562587904363</c:v>
                </c:pt>
                <c:pt idx="8">
                  <c:v>4.1412084181941617</c:v>
                </c:pt>
                <c:pt idx="9">
                  <c:v>4.0218132242672118</c:v>
                </c:pt>
              </c:numCache>
            </c:numRef>
          </c:val>
        </c:ser>
        <c:axId val="180596736"/>
        <c:axId val="18059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80596736"/>
        <c:axId val="180598272"/>
      </c:lineChart>
      <c:catAx>
        <c:axId val="180596736"/>
        <c:scaling>
          <c:orientation val="minMax"/>
        </c:scaling>
        <c:axPos val="b"/>
        <c:numFmt formatCode="General" sourceLinked="1"/>
        <c:tickLblPos val="nextTo"/>
        <c:txPr>
          <a:bodyPr/>
          <a:lstStyle/>
          <a:p>
            <a:pPr>
              <a:defRPr sz="800"/>
            </a:pPr>
            <a:endParaRPr lang="en-US"/>
          </a:p>
        </c:txPr>
        <c:crossAx val="180598272"/>
        <c:crosses val="autoZero"/>
        <c:auto val="1"/>
        <c:lblAlgn val="ctr"/>
        <c:lblOffset val="100"/>
      </c:catAx>
      <c:valAx>
        <c:axId val="180598272"/>
        <c:scaling>
          <c:orientation val="minMax"/>
        </c:scaling>
        <c:axPos val="l"/>
        <c:majorGridlines/>
        <c:title>
          <c:tx>
            <c:rich>
              <a:bodyPr rot="0" vert="horz"/>
              <a:lstStyle/>
              <a:p>
                <a:pPr>
                  <a:defRPr/>
                </a:pPr>
                <a:r>
                  <a:rPr lang="en-US"/>
                  <a:t>%</a:t>
                </a:r>
              </a:p>
            </c:rich>
          </c:tx>
          <c:layout/>
        </c:title>
        <c:numFmt formatCode="General" sourceLinked="1"/>
        <c:tickLblPos val="nextTo"/>
        <c:crossAx val="18059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Mid Sussex</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60.528670191134609</c:v>
                </c:pt>
                <c:pt idx="2">
                  <c:v>60.195636828128677</c:v>
                </c:pt>
                <c:pt idx="3">
                  <c:v>59.865137694147748</c:v>
                </c:pt>
                <c:pt idx="4">
                  <c:v>59.57590125935269</c:v>
                </c:pt>
                <c:pt idx="5">
                  <c:v>59.332504417250178</c:v>
                </c:pt>
                <c:pt idx="6">
                  <c:v>59.113399521422501</c:v>
                </c:pt>
                <c:pt idx="7">
                  <c:v>58.941602319705282</c:v>
                </c:pt>
                <c:pt idx="8">
                  <c:v>58.754208754208754</c:v>
                </c:pt>
                <c:pt idx="9">
                  <c:v>58.570226443028602</c:v>
                </c:pt>
                <c:pt idx="10">
                  <c:v>58.353793696742876</c:v>
                </c:pt>
                <c:pt idx="11">
                  <c:v>58.18468617316433</c:v>
                </c:pt>
                <c:pt idx="12">
                  <c:v>58.015631193024177</c:v>
                </c:pt>
                <c:pt idx="13">
                  <c:v>57.760673348468906</c:v>
                </c:pt>
                <c:pt idx="14">
                  <c:v>57.423974659238922</c:v>
                </c:pt>
                <c:pt idx="15">
                  <c:v>57.102467912276332</c:v>
                </c:pt>
                <c:pt idx="16">
                  <c:v>56.797035120281976</c:v>
                </c:pt>
                <c:pt idx="17">
                  <c:v>56.563197037197362</c:v>
                </c:pt>
                <c:pt idx="18">
                  <c:v>56.295972921575427</c:v>
                </c:pt>
                <c:pt idx="19">
                  <c:v>56.063851307131216</c:v>
                </c:pt>
                <c:pt idx="20">
                  <c:v>55.846270441815577</c:v>
                </c:pt>
                <c:pt idx="21">
                  <c:v>55.604268684333036</c:v>
                </c:pt>
                <c:pt idx="22">
                  <c:v>55.401228231733427</c:v>
                </c:pt>
                <c:pt idx="23">
                  <c:v>55.249205904334829</c:v>
                </c:pt>
                <c:pt idx="24">
                  <c:v>55.098992059709126</c:v>
                </c:pt>
                <c:pt idx="25">
                  <c:v>54.985822579711822</c:v>
                </c:pt>
                <c:pt idx="26">
                  <c:v>54.892913512828486</c:v>
                </c:pt>
              </c:numCache>
            </c:numRef>
          </c:val>
        </c:ser>
        <c:marker val="1"/>
        <c:axId val="179643904"/>
        <c:axId val="179645440"/>
      </c:lineChart>
      <c:catAx>
        <c:axId val="179643904"/>
        <c:scaling>
          <c:orientation val="minMax"/>
        </c:scaling>
        <c:axPos val="b"/>
        <c:numFmt formatCode="General" sourceLinked="1"/>
        <c:tickLblPos val="nextTo"/>
        <c:txPr>
          <a:bodyPr/>
          <a:lstStyle/>
          <a:p>
            <a:pPr>
              <a:defRPr sz="900"/>
            </a:pPr>
            <a:endParaRPr lang="en-US"/>
          </a:p>
        </c:txPr>
        <c:crossAx val="179645440"/>
        <c:crosses val="autoZero"/>
        <c:auto val="1"/>
        <c:lblAlgn val="ctr"/>
        <c:lblOffset val="100"/>
      </c:catAx>
      <c:valAx>
        <c:axId val="179645440"/>
        <c:scaling>
          <c:orientation val="minMax"/>
        </c:scaling>
        <c:axPos val="l"/>
        <c:majorGridlines/>
        <c:title>
          <c:tx>
            <c:rich>
              <a:bodyPr rot="0" vert="horz"/>
              <a:lstStyle/>
              <a:p>
                <a:pPr>
                  <a:defRPr/>
                </a:pPr>
                <a:r>
                  <a:rPr lang="en-US"/>
                  <a:t>%</a:t>
                </a:r>
              </a:p>
            </c:rich>
          </c:tx>
          <c:layout/>
        </c:title>
        <c:numFmt formatCode="General" sourceLinked="1"/>
        <c:tickLblPos val="nextTo"/>
        <c:crossAx val="17964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Mid Sussex</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10.3</c:v>
                </c:pt>
                <c:pt idx="1">
                  <c:v>10.199999999999999</c:v>
                </c:pt>
                <c:pt idx="2">
                  <c:v>10</c:v>
                </c:pt>
              </c:numCache>
            </c:numRef>
          </c:val>
        </c:ser>
        <c:axId val="180674944"/>
        <c:axId val="18067648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674944"/>
        <c:axId val="180676480"/>
      </c:lineChart>
      <c:catAx>
        <c:axId val="180674944"/>
        <c:scaling>
          <c:orientation val="minMax"/>
        </c:scaling>
        <c:axPos val="b"/>
        <c:numFmt formatCode="General" sourceLinked="1"/>
        <c:tickLblPos val="nextTo"/>
        <c:txPr>
          <a:bodyPr/>
          <a:lstStyle/>
          <a:p>
            <a:pPr>
              <a:defRPr sz="800"/>
            </a:pPr>
            <a:endParaRPr lang="en-US"/>
          </a:p>
        </c:txPr>
        <c:crossAx val="180676480"/>
        <c:crosses val="autoZero"/>
        <c:auto val="1"/>
        <c:lblAlgn val="ctr"/>
        <c:lblOffset val="100"/>
      </c:catAx>
      <c:valAx>
        <c:axId val="180676480"/>
        <c:scaling>
          <c:orientation val="minMax"/>
        </c:scaling>
        <c:axPos val="l"/>
        <c:majorGridlines/>
        <c:title>
          <c:tx>
            <c:rich>
              <a:bodyPr rot="0" vert="horz"/>
              <a:lstStyle/>
              <a:p>
                <a:pPr>
                  <a:defRPr/>
                </a:pPr>
                <a:r>
                  <a:rPr lang="en-US"/>
                  <a:t>%</a:t>
                </a:r>
              </a:p>
            </c:rich>
          </c:tx>
          <c:layout/>
        </c:title>
        <c:numFmt formatCode="General" sourceLinked="1"/>
        <c:tickLblPos val="nextTo"/>
        <c:crossAx val="180674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Mid Sussex</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7.7108433734939759</c:v>
                </c:pt>
                <c:pt idx="2">
                  <c:v>7.6986076986076988</c:v>
                </c:pt>
                <c:pt idx="3">
                  <c:v>7.44</c:v>
                </c:pt>
                <c:pt idx="4">
                  <c:v>7.3541167066346924</c:v>
                </c:pt>
                <c:pt idx="5">
                  <c:v>7.054263565891473</c:v>
                </c:pt>
                <c:pt idx="6">
                  <c:v>6.8017366136034729</c:v>
                </c:pt>
                <c:pt idx="7">
                  <c:v>6.2587904360056257</c:v>
                </c:pt>
                <c:pt idx="8">
                  <c:v>6.1778682959945685</c:v>
                </c:pt>
                <c:pt idx="9">
                  <c:v>6.2031356509884121</c:v>
                </c:pt>
              </c:numCache>
            </c:numRef>
          </c:val>
        </c:ser>
        <c:axId val="180712192"/>
        <c:axId val="18071372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712192"/>
        <c:axId val="180713728"/>
      </c:lineChart>
      <c:catAx>
        <c:axId val="180712192"/>
        <c:scaling>
          <c:orientation val="minMax"/>
        </c:scaling>
        <c:axPos val="b"/>
        <c:numFmt formatCode="General" sourceLinked="1"/>
        <c:tickLblPos val="nextTo"/>
        <c:txPr>
          <a:bodyPr/>
          <a:lstStyle/>
          <a:p>
            <a:pPr>
              <a:defRPr sz="800"/>
            </a:pPr>
            <a:endParaRPr lang="en-US"/>
          </a:p>
        </c:txPr>
        <c:crossAx val="180713728"/>
        <c:crosses val="autoZero"/>
        <c:auto val="1"/>
        <c:lblAlgn val="ctr"/>
        <c:lblOffset val="100"/>
      </c:catAx>
      <c:valAx>
        <c:axId val="180713728"/>
        <c:scaling>
          <c:orientation val="minMax"/>
        </c:scaling>
        <c:axPos val="l"/>
        <c:majorGridlines/>
        <c:title>
          <c:tx>
            <c:rich>
              <a:bodyPr rot="0" vert="horz"/>
              <a:lstStyle/>
              <a:p>
                <a:pPr>
                  <a:defRPr/>
                </a:pPr>
                <a:r>
                  <a:rPr lang="en-US"/>
                  <a:t>%</a:t>
                </a:r>
              </a:p>
            </c:rich>
          </c:tx>
          <c:layout/>
        </c:title>
        <c:numFmt formatCode="General" sourceLinked="1"/>
        <c:tickLblPos val="nextTo"/>
        <c:crossAx val="180712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Mid Sussex</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2.6</c:v>
                </c:pt>
                <c:pt idx="1">
                  <c:v>3</c:v>
                </c:pt>
                <c:pt idx="2">
                  <c:v>2.5</c:v>
                </c:pt>
              </c:numCache>
            </c:numRef>
          </c:val>
        </c:ser>
        <c:axId val="180765824"/>
        <c:axId val="18076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765824"/>
        <c:axId val="180767360"/>
      </c:lineChart>
      <c:catAx>
        <c:axId val="180765824"/>
        <c:scaling>
          <c:orientation val="minMax"/>
        </c:scaling>
        <c:axPos val="b"/>
        <c:numFmt formatCode="General" sourceLinked="1"/>
        <c:tickLblPos val="nextTo"/>
        <c:txPr>
          <a:bodyPr/>
          <a:lstStyle/>
          <a:p>
            <a:pPr>
              <a:defRPr sz="800"/>
            </a:pPr>
            <a:endParaRPr lang="en-US"/>
          </a:p>
        </c:txPr>
        <c:crossAx val="180767360"/>
        <c:crosses val="autoZero"/>
        <c:auto val="1"/>
        <c:lblAlgn val="ctr"/>
        <c:lblOffset val="100"/>
      </c:catAx>
      <c:valAx>
        <c:axId val="180767360"/>
        <c:scaling>
          <c:orientation val="minMax"/>
        </c:scaling>
        <c:axPos val="l"/>
        <c:majorGridlines/>
        <c:title>
          <c:tx>
            <c:rich>
              <a:bodyPr rot="0" vert="horz"/>
              <a:lstStyle/>
              <a:p>
                <a:pPr>
                  <a:defRPr/>
                </a:pPr>
                <a:r>
                  <a:rPr lang="en-US"/>
                  <a:t>%</a:t>
                </a:r>
              </a:p>
            </c:rich>
          </c:tx>
          <c:layout/>
        </c:title>
        <c:numFmt formatCode="General" sourceLinked="1"/>
        <c:tickLblPos val="nextTo"/>
        <c:crossAx val="18076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Mid Sussex</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2.3293172690763053</c:v>
                </c:pt>
                <c:pt idx="2">
                  <c:v>2.2932022932022931</c:v>
                </c:pt>
                <c:pt idx="3">
                  <c:v>2.08</c:v>
                </c:pt>
                <c:pt idx="4">
                  <c:v>2.1582733812949639</c:v>
                </c:pt>
                <c:pt idx="5">
                  <c:v>2.248062015503876</c:v>
                </c:pt>
                <c:pt idx="6">
                  <c:v>2.0260492040520983</c:v>
                </c:pt>
                <c:pt idx="7">
                  <c:v>2.0393811533052038</c:v>
                </c:pt>
                <c:pt idx="8">
                  <c:v>2.1045485403937541</c:v>
                </c:pt>
                <c:pt idx="9">
                  <c:v>1.9768234492160872</c:v>
                </c:pt>
              </c:numCache>
            </c:numRef>
          </c:val>
        </c:ser>
        <c:axId val="180794880"/>
        <c:axId val="18079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794880"/>
        <c:axId val="180796416"/>
      </c:lineChart>
      <c:catAx>
        <c:axId val="180794880"/>
        <c:scaling>
          <c:orientation val="minMax"/>
        </c:scaling>
        <c:axPos val="b"/>
        <c:numFmt formatCode="General" sourceLinked="1"/>
        <c:tickLblPos val="nextTo"/>
        <c:txPr>
          <a:bodyPr/>
          <a:lstStyle/>
          <a:p>
            <a:pPr>
              <a:defRPr sz="800"/>
            </a:pPr>
            <a:endParaRPr lang="en-US"/>
          </a:p>
        </c:txPr>
        <c:crossAx val="180796416"/>
        <c:crosses val="autoZero"/>
        <c:auto val="1"/>
        <c:lblAlgn val="ctr"/>
        <c:lblOffset val="100"/>
      </c:catAx>
      <c:valAx>
        <c:axId val="180796416"/>
        <c:scaling>
          <c:orientation val="minMax"/>
        </c:scaling>
        <c:axPos val="l"/>
        <c:majorGridlines/>
        <c:title>
          <c:tx>
            <c:rich>
              <a:bodyPr rot="0" vert="horz"/>
              <a:lstStyle/>
              <a:p>
                <a:pPr>
                  <a:defRPr/>
                </a:pPr>
                <a:r>
                  <a:rPr lang="en-US"/>
                  <a:t>%</a:t>
                </a:r>
              </a:p>
            </c:rich>
          </c:tx>
          <c:layout/>
        </c:title>
        <c:numFmt formatCode="General" sourceLinked="1"/>
        <c:tickLblPos val="nextTo"/>
        <c:crossAx val="18079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Mid Sussex</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6.9</c:v>
                </c:pt>
                <c:pt idx="1">
                  <c:v>6.8</c:v>
                </c:pt>
                <c:pt idx="2">
                  <c:v>7.5</c:v>
                </c:pt>
              </c:numCache>
            </c:numRef>
          </c:val>
        </c:ser>
        <c:axId val="180848512"/>
        <c:axId val="18085004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848512"/>
        <c:axId val="180850048"/>
      </c:lineChart>
      <c:catAx>
        <c:axId val="180848512"/>
        <c:scaling>
          <c:orientation val="minMax"/>
        </c:scaling>
        <c:axPos val="b"/>
        <c:numFmt formatCode="General" sourceLinked="1"/>
        <c:tickLblPos val="nextTo"/>
        <c:txPr>
          <a:bodyPr/>
          <a:lstStyle/>
          <a:p>
            <a:pPr>
              <a:defRPr sz="800"/>
            </a:pPr>
            <a:endParaRPr lang="en-US"/>
          </a:p>
        </c:txPr>
        <c:crossAx val="180850048"/>
        <c:crosses val="autoZero"/>
        <c:auto val="1"/>
        <c:lblAlgn val="ctr"/>
        <c:lblOffset val="100"/>
      </c:catAx>
      <c:valAx>
        <c:axId val="180850048"/>
        <c:scaling>
          <c:orientation val="minMax"/>
        </c:scaling>
        <c:axPos val="l"/>
        <c:majorGridlines/>
        <c:title>
          <c:tx>
            <c:rich>
              <a:bodyPr rot="0" vert="horz"/>
              <a:lstStyle/>
              <a:p>
                <a:pPr>
                  <a:defRPr/>
                </a:pPr>
                <a:r>
                  <a:rPr lang="en-US"/>
                  <a:t>%</a:t>
                </a:r>
              </a:p>
            </c:rich>
          </c:tx>
          <c:layout/>
        </c:title>
        <c:numFmt formatCode="General" sourceLinked="1"/>
        <c:tickLblPos val="nextTo"/>
        <c:crossAx val="18084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Mid Sussex</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4.096385542168675</c:v>
                </c:pt>
                <c:pt idx="2">
                  <c:v>4.176904176904177</c:v>
                </c:pt>
                <c:pt idx="3">
                  <c:v>4</c:v>
                </c:pt>
                <c:pt idx="4">
                  <c:v>3.9168665067945643</c:v>
                </c:pt>
                <c:pt idx="5">
                  <c:v>3.9534883720930232</c:v>
                </c:pt>
                <c:pt idx="6">
                  <c:v>3.7626628075253254</c:v>
                </c:pt>
                <c:pt idx="7">
                  <c:v>3.6568213783403656</c:v>
                </c:pt>
                <c:pt idx="8">
                  <c:v>3.6659877800407332</c:v>
                </c:pt>
                <c:pt idx="9">
                  <c:v>3.6128152692569873</c:v>
                </c:pt>
              </c:numCache>
            </c:numRef>
          </c:val>
        </c:ser>
        <c:axId val="180963584"/>
        <c:axId val="18097356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963584"/>
        <c:axId val="180973568"/>
      </c:lineChart>
      <c:catAx>
        <c:axId val="180963584"/>
        <c:scaling>
          <c:orientation val="minMax"/>
        </c:scaling>
        <c:axPos val="b"/>
        <c:numFmt formatCode="General" sourceLinked="1"/>
        <c:tickLblPos val="nextTo"/>
        <c:txPr>
          <a:bodyPr/>
          <a:lstStyle/>
          <a:p>
            <a:pPr>
              <a:defRPr sz="800"/>
            </a:pPr>
            <a:endParaRPr lang="en-US"/>
          </a:p>
        </c:txPr>
        <c:crossAx val="180973568"/>
        <c:crosses val="autoZero"/>
        <c:auto val="1"/>
        <c:lblAlgn val="ctr"/>
        <c:lblOffset val="100"/>
      </c:catAx>
      <c:valAx>
        <c:axId val="180973568"/>
        <c:scaling>
          <c:orientation val="minMax"/>
        </c:scaling>
        <c:axPos val="l"/>
        <c:majorGridlines/>
        <c:title>
          <c:tx>
            <c:rich>
              <a:bodyPr rot="0" vert="horz"/>
              <a:lstStyle/>
              <a:p>
                <a:pPr>
                  <a:defRPr/>
                </a:pPr>
                <a:r>
                  <a:rPr lang="en-US"/>
                  <a:t>%</a:t>
                </a:r>
              </a:p>
            </c:rich>
          </c:tx>
          <c:layout/>
        </c:title>
        <c:numFmt formatCode="General" sourceLinked="1"/>
        <c:tickLblPos val="nextTo"/>
        <c:crossAx val="180963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Mid Sussex</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3.9</c:v>
                </c:pt>
                <c:pt idx="1">
                  <c:v>4.2</c:v>
                </c:pt>
                <c:pt idx="2">
                  <c:v>3.8</c:v>
                </c:pt>
              </c:numCache>
            </c:numRef>
          </c:val>
        </c:ser>
        <c:axId val="180886144"/>
        <c:axId val="18090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886144"/>
        <c:axId val="180908416"/>
      </c:lineChart>
      <c:catAx>
        <c:axId val="180886144"/>
        <c:scaling>
          <c:orientation val="minMax"/>
        </c:scaling>
        <c:axPos val="b"/>
        <c:numFmt formatCode="General" sourceLinked="1"/>
        <c:tickLblPos val="nextTo"/>
        <c:txPr>
          <a:bodyPr/>
          <a:lstStyle/>
          <a:p>
            <a:pPr>
              <a:defRPr sz="800"/>
            </a:pPr>
            <a:endParaRPr lang="en-US"/>
          </a:p>
        </c:txPr>
        <c:crossAx val="180908416"/>
        <c:crosses val="autoZero"/>
        <c:auto val="1"/>
        <c:lblAlgn val="ctr"/>
        <c:lblOffset val="100"/>
      </c:catAx>
      <c:valAx>
        <c:axId val="180908416"/>
        <c:scaling>
          <c:orientation val="minMax"/>
        </c:scaling>
        <c:axPos val="l"/>
        <c:majorGridlines/>
        <c:title>
          <c:tx>
            <c:rich>
              <a:bodyPr rot="0" vert="horz"/>
              <a:lstStyle/>
              <a:p>
                <a:pPr>
                  <a:defRPr/>
                </a:pPr>
                <a:r>
                  <a:rPr lang="en-US"/>
                  <a:t>%</a:t>
                </a:r>
              </a:p>
            </c:rich>
          </c:tx>
          <c:layout/>
        </c:title>
        <c:numFmt formatCode="General" sourceLinked="1"/>
        <c:tickLblPos val="nextTo"/>
        <c:crossAx val="180886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Mid Sussex</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9.6385542168674707</c:v>
                </c:pt>
                <c:pt idx="2">
                  <c:v>9.8280098280098276</c:v>
                </c:pt>
                <c:pt idx="3">
                  <c:v>9.84</c:v>
                </c:pt>
                <c:pt idx="4">
                  <c:v>10.311750599520384</c:v>
                </c:pt>
                <c:pt idx="5">
                  <c:v>10.775193798449612</c:v>
                </c:pt>
                <c:pt idx="6">
                  <c:v>10.130246020260492</c:v>
                </c:pt>
                <c:pt idx="7">
                  <c:v>10.759493670886076</c:v>
                </c:pt>
                <c:pt idx="8">
                  <c:v>10.726408689748812</c:v>
                </c:pt>
                <c:pt idx="9">
                  <c:v>10.565780504430812</c:v>
                </c:pt>
              </c:numCache>
            </c:numRef>
          </c:val>
        </c:ser>
        <c:axId val="180927872"/>
        <c:axId val="18100339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927872"/>
        <c:axId val="181003392"/>
      </c:lineChart>
      <c:catAx>
        <c:axId val="180927872"/>
        <c:scaling>
          <c:orientation val="minMax"/>
        </c:scaling>
        <c:axPos val="b"/>
        <c:numFmt formatCode="General" sourceLinked="1"/>
        <c:tickLblPos val="nextTo"/>
        <c:txPr>
          <a:bodyPr/>
          <a:lstStyle/>
          <a:p>
            <a:pPr>
              <a:defRPr sz="800"/>
            </a:pPr>
            <a:endParaRPr lang="en-US"/>
          </a:p>
        </c:txPr>
        <c:crossAx val="181003392"/>
        <c:crosses val="autoZero"/>
        <c:auto val="1"/>
        <c:lblAlgn val="ctr"/>
        <c:lblOffset val="100"/>
      </c:catAx>
      <c:valAx>
        <c:axId val="181003392"/>
        <c:scaling>
          <c:orientation val="minMax"/>
        </c:scaling>
        <c:axPos val="l"/>
        <c:majorGridlines/>
        <c:title>
          <c:tx>
            <c:rich>
              <a:bodyPr rot="0" vert="horz"/>
              <a:lstStyle/>
              <a:p>
                <a:pPr>
                  <a:defRPr/>
                </a:pPr>
                <a:r>
                  <a:rPr lang="en-US"/>
                  <a:t>%</a:t>
                </a:r>
              </a:p>
            </c:rich>
          </c:tx>
          <c:layout/>
        </c:title>
        <c:numFmt formatCode="General" sourceLinked="1"/>
        <c:tickLblPos val="nextTo"/>
        <c:crossAx val="18092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Mid Sussex</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6</c:v>
                </c:pt>
                <c:pt idx="1">
                  <c:v>5.0999999999999996</c:v>
                </c:pt>
                <c:pt idx="2">
                  <c:v>5</c:v>
                </c:pt>
              </c:numCache>
            </c:numRef>
          </c:val>
        </c:ser>
        <c:axId val="181047296"/>
        <c:axId val="18104883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1047296"/>
        <c:axId val="181048832"/>
      </c:lineChart>
      <c:catAx>
        <c:axId val="181047296"/>
        <c:scaling>
          <c:orientation val="minMax"/>
        </c:scaling>
        <c:axPos val="b"/>
        <c:numFmt formatCode="General" sourceLinked="1"/>
        <c:tickLblPos val="nextTo"/>
        <c:txPr>
          <a:bodyPr/>
          <a:lstStyle/>
          <a:p>
            <a:pPr>
              <a:defRPr sz="800"/>
            </a:pPr>
            <a:endParaRPr lang="en-US"/>
          </a:p>
        </c:txPr>
        <c:crossAx val="181048832"/>
        <c:crosses val="autoZero"/>
        <c:auto val="1"/>
        <c:lblAlgn val="ctr"/>
        <c:lblOffset val="100"/>
      </c:catAx>
      <c:valAx>
        <c:axId val="181048832"/>
        <c:scaling>
          <c:orientation val="minMax"/>
        </c:scaling>
        <c:axPos val="l"/>
        <c:majorGridlines/>
        <c:title>
          <c:tx>
            <c:rich>
              <a:bodyPr rot="0" vert="horz"/>
              <a:lstStyle/>
              <a:p>
                <a:pPr>
                  <a:defRPr/>
                </a:pPr>
                <a:r>
                  <a:rPr lang="en-US"/>
                  <a:t>%</a:t>
                </a:r>
              </a:p>
            </c:rich>
          </c:tx>
          <c:layout/>
        </c:title>
        <c:numFmt formatCode="General" sourceLinked="1"/>
        <c:tickLblPos val="nextTo"/>
        <c:crossAx val="181047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Mid Sussex</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3.2931726907630523</c:v>
                </c:pt>
                <c:pt idx="2">
                  <c:v>3.3579033579033579</c:v>
                </c:pt>
                <c:pt idx="3">
                  <c:v>3.28</c:v>
                </c:pt>
                <c:pt idx="4">
                  <c:v>3.1175059952038371</c:v>
                </c:pt>
                <c:pt idx="5">
                  <c:v>2.7131782945736433</c:v>
                </c:pt>
                <c:pt idx="6">
                  <c:v>2.6049204052098407</c:v>
                </c:pt>
                <c:pt idx="7">
                  <c:v>2.6722925457102673</c:v>
                </c:pt>
                <c:pt idx="8">
                  <c:v>2.6476578411405294</c:v>
                </c:pt>
                <c:pt idx="9">
                  <c:v>2.7948193592365373</c:v>
                </c:pt>
              </c:numCache>
            </c:numRef>
          </c:val>
        </c:ser>
        <c:axId val="181096832"/>
        <c:axId val="18109836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1096832"/>
        <c:axId val="181098368"/>
      </c:lineChart>
      <c:catAx>
        <c:axId val="181096832"/>
        <c:scaling>
          <c:orientation val="minMax"/>
        </c:scaling>
        <c:axPos val="b"/>
        <c:numFmt formatCode="General" sourceLinked="1"/>
        <c:tickLblPos val="nextTo"/>
        <c:txPr>
          <a:bodyPr/>
          <a:lstStyle/>
          <a:p>
            <a:pPr>
              <a:defRPr sz="800"/>
            </a:pPr>
            <a:endParaRPr lang="en-US"/>
          </a:p>
        </c:txPr>
        <c:crossAx val="181098368"/>
        <c:crosses val="autoZero"/>
        <c:auto val="1"/>
        <c:lblAlgn val="ctr"/>
        <c:lblOffset val="100"/>
      </c:catAx>
      <c:valAx>
        <c:axId val="181098368"/>
        <c:scaling>
          <c:orientation val="minMax"/>
        </c:scaling>
        <c:axPos val="l"/>
        <c:majorGridlines/>
        <c:title>
          <c:tx>
            <c:rich>
              <a:bodyPr rot="0" vert="horz"/>
              <a:lstStyle/>
              <a:p>
                <a:pPr>
                  <a:defRPr/>
                </a:pPr>
                <a:r>
                  <a:rPr lang="en-US"/>
                  <a:t>%</a:t>
                </a:r>
              </a:p>
            </c:rich>
          </c:tx>
          <c:layout/>
        </c:title>
        <c:numFmt formatCode="General" sourceLinked="1"/>
        <c:tickLblPos val="nextTo"/>
        <c:crossAx val="18109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Mid Sussex</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37.299999999999997</c:v>
                </c:pt>
                <c:pt idx="6">
                  <c:v>37.4</c:v>
                </c:pt>
                <c:pt idx="7">
                  <c:v>37.5</c:v>
                </c:pt>
                <c:pt idx="8">
                  <c:v>37.5</c:v>
                </c:pt>
                <c:pt idx="9">
                  <c:v>37.5</c:v>
                </c:pt>
                <c:pt idx="10">
                  <c:v>37.5</c:v>
                </c:pt>
                <c:pt idx="11">
                  <c:v>37.5</c:v>
                </c:pt>
              </c:numCache>
            </c:numRef>
          </c:val>
        </c:ser>
        <c:marker val="1"/>
        <c:axId val="179697152"/>
        <c:axId val="179698688"/>
      </c:lineChart>
      <c:catAx>
        <c:axId val="179697152"/>
        <c:scaling>
          <c:orientation val="minMax"/>
        </c:scaling>
        <c:axPos val="b"/>
        <c:numFmt formatCode="General" sourceLinked="1"/>
        <c:tickLblPos val="nextTo"/>
        <c:txPr>
          <a:bodyPr/>
          <a:lstStyle/>
          <a:p>
            <a:pPr>
              <a:defRPr sz="900"/>
            </a:pPr>
            <a:endParaRPr lang="en-US"/>
          </a:p>
        </c:txPr>
        <c:crossAx val="179698688"/>
        <c:crosses val="autoZero"/>
        <c:auto val="1"/>
        <c:lblAlgn val="ctr"/>
        <c:lblOffset val="100"/>
      </c:catAx>
      <c:valAx>
        <c:axId val="1796986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69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Mid Sussex</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2.2000000000000002</c:v>
                </c:pt>
                <c:pt idx="1">
                  <c:v>2.1</c:v>
                </c:pt>
                <c:pt idx="2">
                  <c:v>1.7</c:v>
                </c:pt>
              </c:numCache>
            </c:numRef>
          </c:val>
        </c:ser>
        <c:axId val="181154560"/>
        <c:axId val="18115609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1154560"/>
        <c:axId val="181156096"/>
      </c:lineChart>
      <c:catAx>
        <c:axId val="181154560"/>
        <c:scaling>
          <c:orientation val="minMax"/>
        </c:scaling>
        <c:axPos val="b"/>
        <c:numFmt formatCode="General" sourceLinked="1"/>
        <c:tickLblPos val="nextTo"/>
        <c:txPr>
          <a:bodyPr/>
          <a:lstStyle/>
          <a:p>
            <a:pPr>
              <a:defRPr sz="800"/>
            </a:pPr>
            <a:endParaRPr lang="en-US"/>
          </a:p>
        </c:txPr>
        <c:crossAx val="181156096"/>
        <c:crosses val="autoZero"/>
        <c:auto val="1"/>
        <c:lblAlgn val="ctr"/>
        <c:lblOffset val="100"/>
      </c:catAx>
      <c:valAx>
        <c:axId val="181156096"/>
        <c:scaling>
          <c:orientation val="minMax"/>
        </c:scaling>
        <c:axPos val="l"/>
        <c:majorGridlines/>
        <c:title>
          <c:tx>
            <c:rich>
              <a:bodyPr rot="0" vert="horz"/>
              <a:lstStyle/>
              <a:p>
                <a:pPr>
                  <a:defRPr/>
                </a:pPr>
                <a:r>
                  <a:rPr lang="en-US"/>
                  <a:t>%</a:t>
                </a:r>
              </a:p>
            </c:rich>
          </c:tx>
          <c:layout/>
        </c:title>
        <c:numFmt formatCode="General" sourceLinked="1"/>
        <c:tickLblPos val="nextTo"/>
        <c:crossAx val="181154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Mid Sussex</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3.2931726907630523</c:v>
                </c:pt>
                <c:pt idx="2">
                  <c:v>3.1941031941031941</c:v>
                </c:pt>
                <c:pt idx="3">
                  <c:v>3.36</c:v>
                </c:pt>
                <c:pt idx="4">
                  <c:v>3.4372501998401277</c:v>
                </c:pt>
                <c:pt idx="5">
                  <c:v>3.4883720930232558</c:v>
                </c:pt>
                <c:pt idx="6">
                  <c:v>3.4008683068017365</c:v>
                </c:pt>
                <c:pt idx="7">
                  <c:v>3.1645569620253164</c:v>
                </c:pt>
                <c:pt idx="8">
                  <c:v>3.258655804480652</c:v>
                </c:pt>
                <c:pt idx="9">
                  <c:v>3.340149965916837</c:v>
                </c:pt>
              </c:numCache>
            </c:numRef>
          </c:val>
        </c:ser>
        <c:axId val="181204096"/>
        <c:axId val="18120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1204096"/>
        <c:axId val="181205632"/>
      </c:lineChart>
      <c:catAx>
        <c:axId val="181204096"/>
        <c:scaling>
          <c:orientation val="minMax"/>
        </c:scaling>
        <c:axPos val="b"/>
        <c:numFmt formatCode="General" sourceLinked="1"/>
        <c:tickLblPos val="nextTo"/>
        <c:txPr>
          <a:bodyPr/>
          <a:lstStyle/>
          <a:p>
            <a:pPr>
              <a:defRPr sz="800"/>
            </a:pPr>
            <a:endParaRPr lang="en-US"/>
          </a:p>
        </c:txPr>
        <c:crossAx val="181205632"/>
        <c:crosses val="autoZero"/>
        <c:auto val="1"/>
        <c:lblAlgn val="ctr"/>
        <c:lblOffset val="100"/>
      </c:catAx>
      <c:valAx>
        <c:axId val="181205632"/>
        <c:scaling>
          <c:orientation val="minMax"/>
        </c:scaling>
        <c:axPos val="l"/>
        <c:majorGridlines/>
        <c:title>
          <c:tx>
            <c:rich>
              <a:bodyPr rot="0" vert="horz"/>
              <a:lstStyle/>
              <a:p>
                <a:pPr>
                  <a:defRPr/>
                </a:pPr>
                <a:r>
                  <a:rPr lang="en-US"/>
                  <a:t>%</a:t>
                </a:r>
              </a:p>
            </c:rich>
          </c:tx>
          <c:layout/>
        </c:title>
        <c:numFmt formatCode="General" sourceLinked="1"/>
        <c:tickLblPos val="nextTo"/>
        <c:crossAx val="18120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Mid Sussex</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7.8</c:v>
                </c:pt>
                <c:pt idx="1">
                  <c:v>8.5</c:v>
                </c:pt>
                <c:pt idx="2">
                  <c:v>7.5</c:v>
                </c:pt>
              </c:numCache>
            </c:numRef>
          </c:val>
        </c:ser>
        <c:axId val="181245440"/>
        <c:axId val="18124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1245440"/>
        <c:axId val="181246976"/>
      </c:lineChart>
      <c:catAx>
        <c:axId val="181245440"/>
        <c:scaling>
          <c:orientation val="minMax"/>
        </c:scaling>
        <c:axPos val="b"/>
        <c:numFmt formatCode="General" sourceLinked="1"/>
        <c:tickLblPos val="nextTo"/>
        <c:txPr>
          <a:bodyPr/>
          <a:lstStyle/>
          <a:p>
            <a:pPr>
              <a:defRPr sz="800"/>
            </a:pPr>
            <a:endParaRPr lang="en-US"/>
          </a:p>
        </c:txPr>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Mid Sussex</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18.875502008032129</c:v>
                </c:pt>
                <c:pt idx="2">
                  <c:v>19.082719082719084</c:v>
                </c:pt>
                <c:pt idx="3">
                  <c:v>20.399999999999999</c:v>
                </c:pt>
                <c:pt idx="4">
                  <c:v>21.103117505995204</c:v>
                </c:pt>
                <c:pt idx="5">
                  <c:v>21.31782945736434</c:v>
                </c:pt>
                <c:pt idx="6">
                  <c:v>21.780028943560058</c:v>
                </c:pt>
                <c:pt idx="7">
                  <c:v>21.800281293952182</c:v>
                </c:pt>
                <c:pt idx="8">
                  <c:v>21.860149355057704</c:v>
                </c:pt>
                <c:pt idx="9">
                  <c:v>21.404226312201772</c:v>
                </c:pt>
              </c:numCache>
            </c:numRef>
          </c:val>
        </c:ser>
        <c:axId val="181356416"/>
        <c:axId val="18135795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1356416"/>
        <c:axId val="181357952"/>
      </c:lineChart>
      <c:catAx>
        <c:axId val="181356416"/>
        <c:scaling>
          <c:orientation val="minMax"/>
        </c:scaling>
        <c:axPos val="b"/>
        <c:numFmt formatCode="General" sourceLinked="1"/>
        <c:tickLblPos val="nextTo"/>
        <c:txPr>
          <a:bodyPr/>
          <a:lstStyle/>
          <a:p>
            <a:pPr>
              <a:defRPr sz="800"/>
            </a:pPr>
            <a:endParaRPr lang="en-US"/>
          </a:p>
        </c:txPr>
        <c:crossAx val="181357952"/>
        <c:crosses val="autoZero"/>
        <c:auto val="1"/>
        <c:lblAlgn val="ctr"/>
        <c:lblOffset val="100"/>
      </c:catAx>
      <c:valAx>
        <c:axId val="181357952"/>
        <c:scaling>
          <c:orientation val="minMax"/>
        </c:scaling>
        <c:axPos val="l"/>
        <c:majorGridlines/>
        <c:title>
          <c:tx>
            <c:rich>
              <a:bodyPr rot="0" vert="horz"/>
              <a:lstStyle/>
              <a:p>
                <a:pPr>
                  <a:defRPr/>
                </a:pPr>
                <a:r>
                  <a:rPr lang="en-US"/>
                  <a:t>%</a:t>
                </a:r>
              </a:p>
            </c:rich>
          </c:tx>
          <c:layout/>
        </c:title>
        <c:numFmt formatCode="General" sourceLinked="1"/>
        <c:tickLblPos val="nextTo"/>
        <c:crossAx val="181356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Mid Sussex</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4.3</c:v>
                </c:pt>
                <c:pt idx="1">
                  <c:v>6.8</c:v>
                </c:pt>
                <c:pt idx="2">
                  <c:v>6.7</c:v>
                </c:pt>
              </c:numCache>
            </c:numRef>
          </c:val>
        </c:ser>
        <c:axId val="181275264"/>
        <c:axId val="18128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1275264"/>
        <c:axId val="181285248"/>
      </c:lineChart>
      <c:catAx>
        <c:axId val="181275264"/>
        <c:scaling>
          <c:orientation val="minMax"/>
        </c:scaling>
        <c:axPos val="b"/>
        <c:numFmt formatCode="General" sourceLinked="1"/>
        <c:tickLblPos val="nextTo"/>
        <c:txPr>
          <a:bodyPr/>
          <a:lstStyle/>
          <a:p>
            <a:pPr>
              <a:defRPr sz="800"/>
            </a:pPr>
            <a:endParaRPr lang="en-US"/>
          </a:p>
        </c:txPr>
        <c:crossAx val="181285248"/>
        <c:crosses val="autoZero"/>
        <c:auto val="1"/>
        <c:lblAlgn val="ctr"/>
        <c:lblOffset val="100"/>
      </c:catAx>
      <c:valAx>
        <c:axId val="181285248"/>
        <c:scaling>
          <c:orientation val="minMax"/>
        </c:scaling>
        <c:axPos val="l"/>
        <c:majorGridlines/>
        <c:title>
          <c:tx>
            <c:rich>
              <a:bodyPr rot="0" vert="horz"/>
              <a:lstStyle/>
              <a:p>
                <a:pPr>
                  <a:defRPr/>
                </a:pPr>
                <a:r>
                  <a:rPr lang="en-US"/>
                  <a:t>%</a:t>
                </a:r>
              </a:p>
            </c:rich>
          </c:tx>
          <c:layout/>
        </c:title>
        <c:numFmt formatCode="General" sourceLinked="1"/>
        <c:tickLblPos val="nextTo"/>
        <c:crossAx val="1812752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Mid Sussex</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9.236947791164658</c:v>
                </c:pt>
                <c:pt idx="2">
                  <c:v>8.2719082719082717</c:v>
                </c:pt>
                <c:pt idx="3">
                  <c:v>7.84</c:v>
                </c:pt>
                <c:pt idx="4">
                  <c:v>7.5139888089528375</c:v>
                </c:pt>
                <c:pt idx="5">
                  <c:v>7.829457364341085</c:v>
                </c:pt>
                <c:pt idx="6">
                  <c:v>9.1172214182344433</c:v>
                </c:pt>
                <c:pt idx="7">
                  <c:v>8.6497890295358655</c:v>
                </c:pt>
                <c:pt idx="8">
                  <c:v>9.1649694501018324</c:v>
                </c:pt>
                <c:pt idx="9">
                  <c:v>9.2706203135650984</c:v>
                </c:pt>
              </c:numCache>
            </c:numRef>
          </c:val>
        </c:ser>
        <c:axId val="181312512"/>
        <c:axId val="18132249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1312512"/>
        <c:axId val="181322496"/>
      </c:lineChart>
      <c:catAx>
        <c:axId val="181312512"/>
        <c:scaling>
          <c:orientation val="minMax"/>
        </c:scaling>
        <c:axPos val="b"/>
        <c:numFmt formatCode="General" sourceLinked="1"/>
        <c:tickLblPos val="nextTo"/>
        <c:txPr>
          <a:bodyPr/>
          <a:lstStyle/>
          <a:p>
            <a:pPr>
              <a:defRPr sz="800"/>
            </a:pPr>
            <a:endParaRPr lang="en-US"/>
          </a:p>
        </c:txPr>
        <c:crossAx val="181322496"/>
        <c:crosses val="autoZero"/>
        <c:auto val="1"/>
        <c:lblAlgn val="ctr"/>
        <c:lblOffset val="100"/>
      </c:catAx>
      <c:valAx>
        <c:axId val="181322496"/>
        <c:scaling>
          <c:orientation val="minMax"/>
        </c:scaling>
        <c:axPos val="l"/>
        <c:majorGridlines/>
        <c:title>
          <c:tx>
            <c:rich>
              <a:bodyPr rot="0" vert="horz"/>
              <a:lstStyle/>
              <a:p>
                <a:pPr>
                  <a:defRPr/>
                </a:pPr>
                <a:r>
                  <a:rPr lang="en-US"/>
                  <a:t>%</a:t>
                </a:r>
              </a:p>
            </c:rich>
          </c:tx>
          <c:layout/>
        </c:title>
        <c:numFmt formatCode="General" sourceLinked="1"/>
        <c:tickLblPos val="nextTo"/>
        <c:crossAx val="18131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Mid Sussex</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1.4</c:v>
                </c:pt>
                <c:pt idx="1">
                  <c:v>1.4</c:v>
                </c:pt>
                <c:pt idx="2">
                  <c:v>1.3</c:v>
                </c:pt>
              </c:numCache>
            </c:numRef>
          </c:val>
        </c:ser>
        <c:axId val="181484928"/>
        <c:axId val="18151539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1484928"/>
        <c:axId val="181515392"/>
      </c:lineChart>
      <c:catAx>
        <c:axId val="181484928"/>
        <c:scaling>
          <c:orientation val="minMax"/>
        </c:scaling>
        <c:axPos val="b"/>
        <c:numFmt formatCode="General" sourceLinked="1"/>
        <c:tickLblPos val="nextTo"/>
        <c:txPr>
          <a:bodyPr/>
          <a:lstStyle/>
          <a:p>
            <a:pPr>
              <a:defRPr sz="800"/>
            </a:pPr>
            <a:endParaRPr lang="en-US"/>
          </a:p>
        </c:txPr>
        <c:crossAx val="181515392"/>
        <c:crosses val="autoZero"/>
        <c:auto val="1"/>
        <c:lblAlgn val="ctr"/>
        <c:lblOffset val="100"/>
      </c:catAx>
      <c:valAx>
        <c:axId val="181515392"/>
        <c:scaling>
          <c:orientation val="minMax"/>
        </c:scaling>
        <c:axPos val="l"/>
        <c:majorGridlines/>
        <c:title>
          <c:tx>
            <c:rich>
              <a:bodyPr rot="0" vert="horz"/>
              <a:lstStyle/>
              <a:p>
                <a:pPr>
                  <a:defRPr/>
                </a:pPr>
                <a:r>
                  <a:rPr lang="en-US"/>
                  <a:t>%</a:t>
                </a:r>
              </a:p>
            </c:rich>
          </c:tx>
          <c:layout/>
        </c:title>
        <c:numFmt formatCode="General" sourceLinked="1"/>
        <c:tickLblPos val="nextTo"/>
        <c:crossAx val="181484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Mid Sussex</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0.24096385542168675</c:v>
                </c:pt>
                <c:pt idx="2">
                  <c:v>0.24570024570024571</c:v>
                </c:pt>
                <c:pt idx="3">
                  <c:v>0.24</c:v>
                </c:pt>
                <c:pt idx="4">
                  <c:v>0.23980815347721823</c:v>
                </c:pt>
                <c:pt idx="5">
                  <c:v>0.23255813953488372</c:v>
                </c:pt>
                <c:pt idx="6">
                  <c:v>0.21707670043415339</c:v>
                </c:pt>
                <c:pt idx="7">
                  <c:v>0.28129395218002812</c:v>
                </c:pt>
                <c:pt idx="8">
                  <c:v>0.27155465037338766</c:v>
                </c:pt>
                <c:pt idx="9">
                  <c:v>0.27266530334014999</c:v>
                </c:pt>
              </c:numCache>
            </c:numRef>
          </c:val>
        </c:ser>
        <c:axId val="181547008"/>
        <c:axId val="18154854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1547008"/>
        <c:axId val="181548544"/>
      </c:lineChart>
      <c:catAx>
        <c:axId val="181547008"/>
        <c:scaling>
          <c:orientation val="minMax"/>
        </c:scaling>
        <c:axPos val="b"/>
        <c:numFmt formatCode="General" sourceLinked="1"/>
        <c:tickLblPos val="nextTo"/>
        <c:txPr>
          <a:bodyPr/>
          <a:lstStyle/>
          <a:p>
            <a:pPr>
              <a:defRPr sz="800"/>
            </a:pPr>
            <a:endParaRPr lang="en-US"/>
          </a:p>
        </c:txPr>
        <c:crossAx val="181548544"/>
        <c:crosses val="autoZero"/>
        <c:auto val="1"/>
        <c:lblAlgn val="ctr"/>
        <c:lblOffset val="100"/>
      </c:catAx>
      <c:valAx>
        <c:axId val="181548544"/>
        <c:scaling>
          <c:orientation val="minMax"/>
        </c:scaling>
        <c:axPos val="l"/>
        <c:majorGridlines/>
        <c:title>
          <c:tx>
            <c:rich>
              <a:bodyPr rot="0" vert="horz"/>
              <a:lstStyle/>
              <a:p>
                <a:pPr>
                  <a:defRPr/>
                </a:pPr>
                <a:r>
                  <a:rPr lang="en-US"/>
                  <a:t>%</a:t>
                </a:r>
              </a:p>
            </c:rich>
          </c:tx>
          <c:layout/>
        </c:title>
        <c:numFmt formatCode="General" sourceLinked="1"/>
        <c:tickLblPos val="nextTo"/>
        <c:crossAx val="181547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Mid Sussex</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10.3</c:v>
                </c:pt>
                <c:pt idx="1">
                  <c:v>10.199999999999999</c:v>
                </c:pt>
                <c:pt idx="2">
                  <c:v>10</c:v>
                </c:pt>
              </c:numCache>
            </c:numRef>
          </c:val>
        </c:ser>
        <c:axId val="181576064"/>
        <c:axId val="18157760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1576064"/>
        <c:axId val="181577600"/>
      </c:lineChart>
      <c:catAx>
        <c:axId val="181576064"/>
        <c:scaling>
          <c:orientation val="minMax"/>
        </c:scaling>
        <c:axPos val="b"/>
        <c:numFmt formatCode="General" sourceLinked="1"/>
        <c:tickLblPos val="nextTo"/>
        <c:txPr>
          <a:bodyPr/>
          <a:lstStyle/>
          <a:p>
            <a:pPr>
              <a:defRPr sz="800"/>
            </a:pPr>
            <a:endParaRPr lang="en-US"/>
          </a:p>
        </c:txPr>
        <c:crossAx val="181577600"/>
        <c:crosses val="autoZero"/>
        <c:auto val="1"/>
        <c:lblAlgn val="ctr"/>
        <c:lblOffset val="100"/>
      </c:catAx>
      <c:valAx>
        <c:axId val="181577600"/>
        <c:scaling>
          <c:orientation val="minMax"/>
        </c:scaling>
        <c:axPos val="l"/>
        <c:majorGridlines/>
        <c:title>
          <c:tx>
            <c:rich>
              <a:bodyPr rot="0" vert="horz"/>
              <a:lstStyle/>
              <a:p>
                <a:pPr>
                  <a:defRPr/>
                </a:pPr>
                <a:r>
                  <a:rPr lang="en-US"/>
                  <a:t>%</a:t>
                </a:r>
              </a:p>
            </c:rich>
          </c:tx>
          <c:layout/>
        </c:title>
        <c:numFmt formatCode="General" sourceLinked="1"/>
        <c:tickLblPos val="nextTo"/>
        <c:crossAx val="1815760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Mid Sussex</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1.6867469879518073</c:v>
                </c:pt>
                <c:pt idx="2">
                  <c:v>1.8018018018018018</c:v>
                </c:pt>
                <c:pt idx="3">
                  <c:v>1.76</c:v>
                </c:pt>
                <c:pt idx="4">
                  <c:v>1.8385291766586731</c:v>
                </c:pt>
                <c:pt idx="5">
                  <c:v>1.9379844961240309</c:v>
                </c:pt>
                <c:pt idx="6">
                  <c:v>1.9536903039073805</c:v>
                </c:pt>
                <c:pt idx="7">
                  <c:v>1.969057665260197</c:v>
                </c:pt>
                <c:pt idx="8">
                  <c:v>1.9008825526137134</c:v>
                </c:pt>
                <c:pt idx="9">
                  <c:v>1.9768234492160872</c:v>
                </c:pt>
              </c:numCache>
            </c:numRef>
          </c:val>
        </c:ser>
        <c:axId val="181633792"/>
        <c:axId val="18163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1633792"/>
        <c:axId val="181635328"/>
      </c:lineChart>
      <c:catAx>
        <c:axId val="181633792"/>
        <c:scaling>
          <c:orientation val="minMax"/>
        </c:scaling>
        <c:axPos val="b"/>
        <c:numFmt formatCode="General" sourceLinked="1"/>
        <c:tickLblPos val="nextTo"/>
        <c:txPr>
          <a:bodyPr/>
          <a:lstStyle/>
          <a:p>
            <a:pPr>
              <a:defRPr sz="800"/>
            </a:pPr>
            <a:endParaRPr lang="en-US"/>
          </a:p>
        </c:txPr>
        <c:crossAx val="181635328"/>
        <c:crosses val="autoZero"/>
        <c:auto val="1"/>
        <c:lblAlgn val="ctr"/>
        <c:lblOffset val="100"/>
      </c:catAx>
      <c:valAx>
        <c:axId val="181635328"/>
        <c:scaling>
          <c:orientation val="minMax"/>
        </c:scaling>
        <c:axPos val="l"/>
        <c:majorGridlines/>
        <c:title>
          <c:tx>
            <c:rich>
              <a:bodyPr rot="0" vert="horz"/>
              <a:lstStyle/>
              <a:p>
                <a:pPr>
                  <a:defRPr/>
                </a:pPr>
                <a:r>
                  <a:rPr lang="en-US"/>
                  <a:t>%</a:t>
                </a:r>
              </a:p>
            </c:rich>
          </c:tx>
          <c:layout/>
        </c:title>
        <c:numFmt formatCode="General" sourceLinked="1"/>
        <c:tickLblPos val="nextTo"/>
        <c:crossAx val="18163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Mid Sussex</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480</c:v>
                </c:pt>
                <c:pt idx="2">
                  <c:v>489.6</c:v>
                </c:pt>
                <c:pt idx="3">
                  <c:v>507.9</c:v>
                </c:pt>
                <c:pt idx="4">
                  <c:v>499.4</c:v>
                </c:pt>
                <c:pt idx="5">
                  <c:v>498.1</c:v>
                </c:pt>
                <c:pt idx="6">
                  <c:v>506.5</c:v>
                </c:pt>
                <c:pt idx="7">
                  <c:v>528.70000000000005</c:v>
                </c:pt>
                <c:pt idx="8">
                  <c:v>538.9</c:v>
                </c:pt>
                <c:pt idx="9">
                  <c:v>509.2</c:v>
                </c:pt>
                <c:pt idx="10">
                  <c:v>545.20000000000005</c:v>
                </c:pt>
                <c:pt idx="11">
                  <c:v>559.5</c:v>
                </c:pt>
              </c:numCache>
            </c:numRef>
          </c:val>
        </c:ser>
        <c:marker val="1"/>
        <c:axId val="142923264"/>
        <c:axId val="142924800"/>
      </c:lineChart>
      <c:catAx>
        <c:axId val="142923264"/>
        <c:scaling>
          <c:orientation val="minMax"/>
        </c:scaling>
        <c:axPos val="b"/>
        <c:numFmt formatCode="General" sourceLinked="1"/>
        <c:tickLblPos val="nextTo"/>
        <c:txPr>
          <a:bodyPr/>
          <a:lstStyle/>
          <a:p>
            <a:pPr>
              <a:defRPr sz="900"/>
            </a:pPr>
            <a:endParaRPr lang="en-US"/>
          </a:p>
        </c:txPr>
        <c:crossAx val="142924800"/>
        <c:crosses val="autoZero"/>
        <c:auto val="1"/>
        <c:lblAlgn val="ctr"/>
        <c:lblOffset val="100"/>
      </c:catAx>
      <c:valAx>
        <c:axId val="142924800"/>
        <c:scaling>
          <c:orientation val="minMax"/>
        </c:scaling>
        <c:axPos val="l"/>
        <c:majorGridlines/>
        <c:title>
          <c:tx>
            <c:rich>
              <a:bodyPr rot="0" vert="horz"/>
              <a:lstStyle/>
              <a:p>
                <a:pPr>
                  <a:defRPr/>
                </a:pPr>
                <a:r>
                  <a:rPr lang="en-US"/>
                  <a:t>£</a:t>
                </a:r>
              </a:p>
            </c:rich>
          </c:tx>
          <c:layout/>
        </c:title>
        <c:numFmt formatCode="General" sourceLinked="1"/>
        <c:tickLblPos val="nextTo"/>
        <c:crossAx val="142923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Mid Sussex</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15.5</c:v>
                </c:pt>
                <c:pt idx="1">
                  <c:v>13.6</c:v>
                </c:pt>
                <c:pt idx="2">
                  <c:v>15</c:v>
                </c:pt>
              </c:numCache>
            </c:numRef>
          </c:val>
        </c:ser>
        <c:axId val="181748864"/>
        <c:axId val="18175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748864"/>
        <c:axId val="181750400"/>
      </c:lineChart>
      <c:catAx>
        <c:axId val="181748864"/>
        <c:scaling>
          <c:orientation val="minMax"/>
        </c:scaling>
        <c:axPos val="b"/>
        <c:numFmt formatCode="General" sourceLinked="1"/>
        <c:tickLblPos val="nextTo"/>
        <c:txPr>
          <a:bodyPr/>
          <a:lstStyle/>
          <a:p>
            <a:pPr>
              <a:defRPr sz="800"/>
            </a:pPr>
            <a:endParaRPr lang="en-US"/>
          </a:p>
        </c:txPr>
        <c:crossAx val="181750400"/>
        <c:crosses val="autoZero"/>
        <c:auto val="1"/>
        <c:lblAlgn val="ctr"/>
        <c:lblOffset val="100"/>
      </c:catAx>
      <c:valAx>
        <c:axId val="181750400"/>
        <c:scaling>
          <c:orientation val="minMax"/>
        </c:scaling>
        <c:axPos val="l"/>
        <c:majorGridlines/>
        <c:title>
          <c:tx>
            <c:rich>
              <a:bodyPr rot="0" vert="horz"/>
              <a:lstStyle/>
              <a:p>
                <a:pPr>
                  <a:defRPr/>
                </a:pPr>
                <a:r>
                  <a:rPr lang="en-US"/>
                  <a:t>%</a:t>
                </a:r>
              </a:p>
            </c:rich>
          </c:tx>
          <c:layout/>
        </c:title>
        <c:numFmt formatCode="General" sourceLinked="1"/>
        <c:tickLblPos val="nextTo"/>
        <c:crossAx val="18174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Mid Sussex</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3.4538152610441766</c:v>
                </c:pt>
                <c:pt idx="2">
                  <c:v>3.6036036036036037</c:v>
                </c:pt>
                <c:pt idx="3">
                  <c:v>3.68</c:v>
                </c:pt>
                <c:pt idx="4">
                  <c:v>3.6770583533173462</c:v>
                </c:pt>
                <c:pt idx="5">
                  <c:v>3.8759689922480618</c:v>
                </c:pt>
                <c:pt idx="6">
                  <c:v>3.7626628075253254</c:v>
                </c:pt>
                <c:pt idx="7">
                  <c:v>3.6568213783403656</c:v>
                </c:pt>
                <c:pt idx="8">
                  <c:v>3.8017651052274268</c:v>
                </c:pt>
                <c:pt idx="9">
                  <c:v>3.8173142467620997</c:v>
                </c:pt>
              </c:numCache>
            </c:numRef>
          </c:val>
        </c:ser>
        <c:axId val="181785728"/>
        <c:axId val="18178726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785728"/>
        <c:axId val="181787264"/>
      </c:lineChart>
      <c:catAx>
        <c:axId val="181785728"/>
        <c:scaling>
          <c:orientation val="minMax"/>
        </c:scaling>
        <c:axPos val="b"/>
        <c:numFmt formatCode="General" sourceLinked="1"/>
        <c:tickLblPos val="nextTo"/>
        <c:txPr>
          <a:bodyPr/>
          <a:lstStyle/>
          <a:p>
            <a:pPr>
              <a:defRPr sz="800"/>
            </a:pPr>
            <a:endParaRPr lang="en-US"/>
          </a:p>
        </c:txPr>
        <c:crossAx val="181787264"/>
        <c:crosses val="autoZero"/>
        <c:auto val="1"/>
        <c:lblAlgn val="ctr"/>
        <c:lblOffset val="100"/>
      </c:catAx>
      <c:valAx>
        <c:axId val="181787264"/>
        <c:scaling>
          <c:orientation val="minMax"/>
        </c:scaling>
        <c:axPos val="l"/>
        <c:majorGridlines/>
        <c:title>
          <c:tx>
            <c:rich>
              <a:bodyPr rot="0" vert="horz"/>
              <a:lstStyle/>
              <a:p>
                <a:pPr>
                  <a:defRPr/>
                </a:pPr>
                <a:r>
                  <a:rPr lang="en-US"/>
                  <a:t>%</a:t>
                </a:r>
              </a:p>
            </c:rich>
          </c:tx>
          <c:layout/>
        </c:title>
        <c:numFmt formatCode="General" sourceLinked="1"/>
        <c:tickLblPos val="nextTo"/>
        <c:crossAx val="1817857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Mid Sussex</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5.2</c:v>
                </c:pt>
                <c:pt idx="1">
                  <c:v>5.0999999999999996</c:v>
                </c:pt>
                <c:pt idx="2">
                  <c:v>6.7</c:v>
                </c:pt>
              </c:numCache>
            </c:numRef>
          </c:val>
        </c:ser>
        <c:axId val="181699712"/>
        <c:axId val="1817012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699712"/>
        <c:axId val="181701248"/>
      </c:lineChart>
      <c:catAx>
        <c:axId val="181699712"/>
        <c:scaling>
          <c:orientation val="minMax"/>
        </c:scaling>
        <c:axPos val="b"/>
        <c:numFmt formatCode="General" sourceLinked="1"/>
        <c:tickLblPos val="nextTo"/>
        <c:txPr>
          <a:bodyPr/>
          <a:lstStyle/>
          <a:p>
            <a:pPr>
              <a:defRPr sz="800"/>
            </a:pPr>
            <a:endParaRPr lang="en-US"/>
          </a:p>
        </c:txPr>
        <c:crossAx val="181701248"/>
        <c:crosses val="autoZero"/>
        <c:auto val="1"/>
        <c:lblAlgn val="ctr"/>
        <c:lblOffset val="100"/>
      </c:catAx>
      <c:valAx>
        <c:axId val="181701248"/>
        <c:scaling>
          <c:orientation val="minMax"/>
        </c:scaling>
        <c:axPos val="l"/>
        <c:majorGridlines/>
        <c:title>
          <c:tx>
            <c:rich>
              <a:bodyPr rot="0" vert="horz"/>
              <a:lstStyle/>
              <a:p>
                <a:pPr>
                  <a:defRPr/>
                </a:pPr>
                <a:r>
                  <a:rPr lang="en-US"/>
                  <a:t>%</a:t>
                </a:r>
              </a:p>
            </c:rich>
          </c:tx>
          <c:layout/>
        </c:title>
        <c:numFmt formatCode="General" sourceLinked="1"/>
        <c:tickLblPos val="nextTo"/>
        <c:crossAx val="181699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Mid Sussex</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8.19277108433735</c:v>
                </c:pt>
                <c:pt idx="2">
                  <c:v>8.1900081900081894</c:v>
                </c:pt>
                <c:pt idx="3">
                  <c:v>8</c:v>
                </c:pt>
                <c:pt idx="4">
                  <c:v>7.59392486011191</c:v>
                </c:pt>
                <c:pt idx="5">
                  <c:v>6.9767441860465116</c:v>
                </c:pt>
                <c:pt idx="6">
                  <c:v>7.1635311143270624</c:v>
                </c:pt>
                <c:pt idx="7">
                  <c:v>7.1729957805907176</c:v>
                </c:pt>
                <c:pt idx="8">
                  <c:v>6.7888662593346911</c:v>
                </c:pt>
                <c:pt idx="9">
                  <c:v>6.680299931833674</c:v>
                </c:pt>
              </c:numCache>
            </c:numRef>
          </c:val>
        </c:ser>
        <c:axId val="181880320"/>
        <c:axId val="18188185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880320"/>
        <c:axId val="181881856"/>
      </c:lineChart>
      <c:catAx>
        <c:axId val="181880320"/>
        <c:scaling>
          <c:orientation val="minMax"/>
        </c:scaling>
        <c:axPos val="b"/>
        <c:numFmt formatCode="General" sourceLinked="1"/>
        <c:tickLblPos val="nextTo"/>
        <c:txPr>
          <a:bodyPr/>
          <a:lstStyle/>
          <a:p>
            <a:pPr>
              <a:defRPr sz="800"/>
            </a:pPr>
            <a:endParaRPr lang="en-US"/>
          </a:p>
        </c:txPr>
        <c:crossAx val="181881856"/>
        <c:crosses val="autoZero"/>
        <c:auto val="1"/>
        <c:lblAlgn val="ctr"/>
        <c:lblOffset val="100"/>
      </c:catAx>
      <c:valAx>
        <c:axId val="181881856"/>
        <c:scaling>
          <c:orientation val="minMax"/>
        </c:scaling>
        <c:axPos val="l"/>
        <c:majorGridlines/>
        <c:title>
          <c:tx>
            <c:rich>
              <a:bodyPr rot="0" vert="horz"/>
              <a:lstStyle/>
              <a:p>
                <a:pPr>
                  <a:defRPr/>
                </a:pPr>
                <a:r>
                  <a:rPr lang="en-US"/>
                  <a:t>%</a:t>
                </a:r>
              </a:p>
            </c:rich>
          </c:tx>
          <c:layout/>
        </c:title>
        <c:numFmt formatCode="General" sourceLinked="1"/>
        <c:tickLblPos val="nextTo"/>
        <c:crossAx val="18188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Mid Sussex</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65.902653483239789</c:v>
                </c:pt>
                <c:pt idx="1">
                  <c:v>65.349860192320804</c:v>
                </c:pt>
                <c:pt idx="2">
                  <c:v>61.215408382590006</c:v>
                </c:pt>
              </c:numCache>
            </c:numRef>
          </c:val>
        </c:ser>
        <c:marker val="1"/>
        <c:axId val="182007296"/>
        <c:axId val="182008832"/>
      </c:lineChart>
      <c:catAx>
        <c:axId val="182007296"/>
        <c:scaling>
          <c:orientation val="minMax"/>
        </c:scaling>
        <c:axPos val="b"/>
        <c:numFmt formatCode="General" sourceLinked="1"/>
        <c:tickLblPos val="nextTo"/>
        <c:txPr>
          <a:bodyPr/>
          <a:lstStyle/>
          <a:p>
            <a:pPr>
              <a:defRPr sz="800"/>
            </a:pPr>
            <a:endParaRPr lang="en-US"/>
          </a:p>
        </c:txPr>
        <c:crossAx val="182008832"/>
        <c:crosses val="autoZero"/>
        <c:auto val="1"/>
        <c:lblAlgn val="ctr"/>
        <c:lblOffset val="100"/>
      </c:catAx>
      <c:valAx>
        <c:axId val="182008832"/>
        <c:scaling>
          <c:orientation val="minMax"/>
        </c:scaling>
        <c:axPos val="l"/>
        <c:majorGridlines/>
        <c:title>
          <c:tx>
            <c:rich>
              <a:bodyPr rot="0" vert="horz"/>
              <a:lstStyle/>
              <a:p>
                <a:pPr>
                  <a:defRPr/>
                </a:pPr>
                <a:r>
                  <a:rPr lang="en-US"/>
                  <a:t>%</a:t>
                </a:r>
              </a:p>
            </c:rich>
          </c:tx>
          <c:layout/>
        </c:title>
        <c:numFmt formatCode="0.00" sourceLinked="1"/>
        <c:tickLblPos val="nextTo"/>
        <c:crossAx val="182007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Mid Sussex</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34.097346516760211</c:v>
                </c:pt>
                <c:pt idx="1">
                  <c:v>34.650139807679196</c:v>
                </c:pt>
                <c:pt idx="2">
                  <c:v>38.786270822138633</c:v>
                </c:pt>
              </c:numCache>
            </c:numRef>
          </c:val>
        </c:ser>
        <c:marker val="1"/>
        <c:axId val="182044160"/>
        <c:axId val="182045696"/>
      </c:lineChart>
      <c:catAx>
        <c:axId val="182044160"/>
        <c:scaling>
          <c:orientation val="minMax"/>
        </c:scaling>
        <c:axPos val="b"/>
        <c:numFmt formatCode="General" sourceLinked="1"/>
        <c:tickLblPos val="nextTo"/>
        <c:txPr>
          <a:bodyPr/>
          <a:lstStyle/>
          <a:p>
            <a:pPr>
              <a:defRPr sz="800"/>
            </a:pPr>
            <a:endParaRPr lang="en-US"/>
          </a:p>
        </c:txPr>
        <c:crossAx val="182045696"/>
        <c:crosses val="autoZero"/>
        <c:auto val="1"/>
        <c:lblAlgn val="ctr"/>
        <c:lblOffset val="100"/>
      </c:catAx>
      <c:valAx>
        <c:axId val="182045696"/>
        <c:scaling>
          <c:orientation val="minMax"/>
        </c:scaling>
        <c:axPos val="l"/>
        <c:majorGridlines/>
        <c:title>
          <c:tx>
            <c:rich>
              <a:bodyPr rot="0" vert="horz"/>
              <a:lstStyle/>
              <a:p>
                <a:pPr>
                  <a:defRPr/>
                </a:pPr>
                <a:r>
                  <a:rPr lang="en-US"/>
                  <a:t>%</a:t>
                </a:r>
              </a:p>
            </c:rich>
          </c:tx>
          <c:layout/>
        </c:title>
        <c:numFmt formatCode="General" sourceLinked="1"/>
        <c:tickLblPos val="nextTo"/>
        <c:crossAx val="182044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Mid Sussex</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13.449875753731732</c:v>
                </c:pt>
                <c:pt idx="1">
                  <c:v>13.933028711723386</c:v>
                </c:pt>
                <c:pt idx="2">
                  <c:v>14.469707146695326</c:v>
                </c:pt>
              </c:numCache>
            </c:numRef>
          </c:val>
        </c:ser>
        <c:marker val="1"/>
        <c:axId val="181966336"/>
        <c:axId val="181967872"/>
      </c:lineChart>
      <c:catAx>
        <c:axId val="181966336"/>
        <c:scaling>
          <c:orientation val="minMax"/>
        </c:scaling>
        <c:axPos val="b"/>
        <c:numFmt formatCode="General" sourceLinked="1"/>
        <c:tickLblPos val="nextTo"/>
        <c:crossAx val="181967872"/>
        <c:crosses val="autoZero"/>
        <c:auto val="1"/>
        <c:lblAlgn val="ctr"/>
        <c:lblOffset val="100"/>
      </c:catAx>
      <c:valAx>
        <c:axId val="181967872"/>
        <c:scaling>
          <c:orientation val="minMax"/>
        </c:scaling>
        <c:axPos val="l"/>
        <c:majorGridlines/>
        <c:title>
          <c:tx>
            <c:rich>
              <a:bodyPr rot="0" vert="horz"/>
              <a:lstStyle/>
              <a:p>
                <a:pPr>
                  <a:defRPr/>
                </a:pPr>
                <a:r>
                  <a:rPr lang="en-US"/>
                  <a:t>%</a:t>
                </a:r>
              </a:p>
            </c:rich>
          </c:tx>
          <c:layout/>
        </c:title>
        <c:numFmt formatCode="General" sourceLinked="1"/>
        <c:tickLblPos val="nextTo"/>
        <c:crossAx val="181966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Mid Sussex</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53.372093023255815</c:v>
                </c:pt>
                <c:pt idx="1">
                  <c:v>53.303964757709252</c:v>
                </c:pt>
                <c:pt idx="2">
                  <c:v>52.558895207148659</c:v>
                </c:pt>
              </c:numCache>
            </c:numRef>
          </c:val>
        </c:ser>
        <c:marker val="1"/>
        <c:axId val="182146560"/>
        <c:axId val="182148096"/>
      </c:lineChart>
      <c:catAx>
        <c:axId val="182146560"/>
        <c:scaling>
          <c:orientation val="minMax"/>
        </c:scaling>
        <c:axPos val="b"/>
        <c:numFmt formatCode="General" sourceLinked="1"/>
        <c:tickLblPos val="nextTo"/>
        <c:txPr>
          <a:bodyPr/>
          <a:lstStyle/>
          <a:p>
            <a:pPr>
              <a:defRPr sz="800"/>
            </a:pPr>
            <a:endParaRPr lang="en-US"/>
          </a:p>
        </c:txPr>
        <c:crossAx val="182148096"/>
        <c:crosses val="autoZero"/>
        <c:auto val="1"/>
        <c:lblAlgn val="ctr"/>
        <c:lblOffset val="100"/>
      </c:catAx>
      <c:valAx>
        <c:axId val="182148096"/>
        <c:scaling>
          <c:orientation val="minMax"/>
        </c:scaling>
        <c:axPos val="l"/>
        <c:majorGridlines/>
        <c:title>
          <c:tx>
            <c:rich>
              <a:bodyPr rot="0" vert="horz"/>
              <a:lstStyle/>
              <a:p>
                <a:pPr>
                  <a:defRPr/>
                </a:pPr>
                <a:r>
                  <a:rPr lang="en-US"/>
                  <a:t>%</a:t>
                </a:r>
              </a:p>
            </c:rich>
          </c:tx>
          <c:layout/>
        </c:title>
        <c:numFmt formatCode="General" sourceLinked="1"/>
        <c:tickLblPos val="nextTo"/>
        <c:crossAx val="1821465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Mid Sussex</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46.614987080103361</c:v>
                </c:pt>
                <c:pt idx="1">
                  <c:v>46.683798335780715</c:v>
                </c:pt>
                <c:pt idx="2">
                  <c:v>47.441104792851341</c:v>
                </c:pt>
              </c:numCache>
            </c:numRef>
          </c:val>
        </c:ser>
        <c:marker val="1"/>
        <c:axId val="182187520"/>
        <c:axId val="182189056"/>
      </c:lineChart>
      <c:catAx>
        <c:axId val="182187520"/>
        <c:scaling>
          <c:orientation val="minMax"/>
        </c:scaling>
        <c:axPos val="b"/>
        <c:numFmt formatCode="General" sourceLinked="1"/>
        <c:tickLblPos val="nextTo"/>
        <c:txPr>
          <a:bodyPr/>
          <a:lstStyle/>
          <a:p>
            <a:pPr>
              <a:defRPr sz="800"/>
            </a:pPr>
            <a:endParaRPr lang="en-US"/>
          </a:p>
        </c:txPr>
        <c:crossAx val="182189056"/>
        <c:crosses val="autoZero"/>
        <c:auto val="1"/>
        <c:lblAlgn val="ctr"/>
        <c:lblOffset val="100"/>
      </c:catAx>
      <c:valAx>
        <c:axId val="182189056"/>
        <c:scaling>
          <c:orientation val="minMax"/>
        </c:scaling>
        <c:axPos val="l"/>
        <c:majorGridlines/>
        <c:title>
          <c:tx>
            <c:rich>
              <a:bodyPr rot="0" vert="horz"/>
              <a:lstStyle/>
              <a:p>
                <a:pPr>
                  <a:defRPr/>
                </a:pPr>
                <a:r>
                  <a:rPr lang="en-US"/>
                  <a:t>%</a:t>
                </a:r>
              </a:p>
            </c:rich>
          </c:tx>
          <c:layout/>
        </c:title>
        <c:numFmt formatCode="General" sourceLinked="1"/>
        <c:tickLblPos val="nextTo"/>
        <c:crossAx val="1821875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Mid Sussex</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86.550124246268268</c:v>
                </c:pt>
                <c:pt idx="1">
                  <c:v>86.066971288276619</c:v>
                </c:pt>
                <c:pt idx="2">
                  <c:v>85.530292853304672</c:v>
                </c:pt>
              </c:numCache>
            </c:numRef>
          </c:val>
        </c:ser>
        <c:marker val="1"/>
        <c:axId val="182097408"/>
        <c:axId val="182098944"/>
      </c:lineChart>
      <c:catAx>
        <c:axId val="182097408"/>
        <c:scaling>
          <c:orientation val="minMax"/>
        </c:scaling>
        <c:axPos val="b"/>
        <c:numFmt formatCode="General" sourceLinked="1"/>
        <c:tickLblPos val="nextTo"/>
        <c:crossAx val="182098944"/>
        <c:crosses val="autoZero"/>
        <c:auto val="1"/>
        <c:lblAlgn val="ctr"/>
        <c:lblOffset val="100"/>
      </c:catAx>
      <c:valAx>
        <c:axId val="182098944"/>
        <c:scaling>
          <c:orientation val="minMax"/>
        </c:scaling>
        <c:axPos val="l"/>
        <c:majorGridlines/>
        <c:title>
          <c:tx>
            <c:rich>
              <a:bodyPr rot="0" vert="horz"/>
              <a:lstStyle/>
              <a:p>
                <a:pPr>
                  <a:defRPr/>
                </a:pPr>
                <a:r>
                  <a:rPr lang="en-US"/>
                  <a:t>%</a:t>
                </a:r>
              </a:p>
            </c:rich>
          </c:tx>
          <c:layout/>
        </c:title>
        <c:numFmt formatCode="General" sourceLinked="1"/>
        <c:tickLblPos val="nextTo"/>
        <c:crossAx val="182097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0.9</c:v>
                </c:pt>
                <c:pt idx="1">
                  <c:v>1.2</c:v>
                </c:pt>
                <c:pt idx="2">
                  <c:v>7.9</c:v>
                </c:pt>
                <c:pt idx="3">
                  <c:v>5.9</c:v>
                </c:pt>
                <c:pt idx="4">
                  <c:v>2.1</c:v>
                </c:pt>
                <c:pt idx="5">
                  <c:v>9.1999999999999993</c:v>
                </c:pt>
                <c:pt idx="6">
                  <c:v>6.6</c:v>
                </c:pt>
                <c:pt idx="7">
                  <c:v>3.3</c:v>
                </c:pt>
                <c:pt idx="8">
                  <c:v>4.5999999999999996</c:v>
                </c:pt>
                <c:pt idx="9">
                  <c:v>5.3</c:v>
                </c:pt>
                <c:pt idx="10">
                  <c:v>7.9</c:v>
                </c:pt>
                <c:pt idx="11">
                  <c:v>2.4</c:v>
                </c:pt>
                <c:pt idx="12">
                  <c:v>10.5</c:v>
                </c:pt>
                <c:pt idx="13">
                  <c:v>4.5999999999999996</c:v>
                </c:pt>
                <c:pt idx="14">
                  <c:v>1.6</c:v>
                </c:pt>
                <c:pt idx="15">
                  <c:v>7.9</c:v>
                </c:pt>
                <c:pt idx="16">
                  <c:v>13.2</c:v>
                </c:pt>
                <c:pt idx="17">
                  <c:v>4.5999999999999996</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1.3</c:v>
                </c:pt>
                <c:pt idx="2">
                  <c:v>7.9</c:v>
                </c:pt>
                <c:pt idx="3">
                  <c:v>6.6</c:v>
                </c:pt>
                <c:pt idx="4">
                  <c:v>2.1</c:v>
                </c:pt>
                <c:pt idx="5">
                  <c:v>9.1999999999999993</c:v>
                </c:pt>
                <c:pt idx="6">
                  <c:v>6.6</c:v>
                </c:pt>
                <c:pt idx="7">
                  <c:v>3.3</c:v>
                </c:pt>
                <c:pt idx="8">
                  <c:v>5.3</c:v>
                </c:pt>
                <c:pt idx="9">
                  <c:v>5.9</c:v>
                </c:pt>
                <c:pt idx="10">
                  <c:v>7.9</c:v>
                </c:pt>
                <c:pt idx="11">
                  <c:v>2.6</c:v>
                </c:pt>
                <c:pt idx="12">
                  <c:v>9.1999999999999993</c:v>
                </c:pt>
                <c:pt idx="13">
                  <c:v>7.9</c:v>
                </c:pt>
                <c:pt idx="14">
                  <c:v>1.6</c:v>
                </c:pt>
                <c:pt idx="15">
                  <c:v>9.1999999999999993</c:v>
                </c:pt>
                <c:pt idx="16">
                  <c:v>11.8</c:v>
                </c:pt>
                <c:pt idx="17">
                  <c:v>5.3</c:v>
                </c:pt>
              </c:numCache>
            </c:numRef>
          </c:val>
        </c:ser>
        <c:ser>
          <c:idx val="0"/>
          <c:order val="2"/>
          <c:tx>
            <c:strRef>
              <c:f>'front page'!$AN$19</c:f>
              <c:strCache>
                <c:ptCount val="1"/>
                <c:pt idx="0">
                  <c:v>2017</c:v>
                </c:pt>
              </c:strCache>
            </c:strRef>
          </c:tx>
          <c:val>
            <c:numRef>
              <c:f>'front page'!$AN$20:$AN$37</c:f>
              <c:numCache>
                <c:formatCode>General</c:formatCode>
                <c:ptCount val="18"/>
                <c:pt idx="0">
                  <c:v>0.8</c:v>
                </c:pt>
                <c:pt idx="1">
                  <c:v>1.7</c:v>
                </c:pt>
                <c:pt idx="2">
                  <c:v>8.3000000000000007</c:v>
                </c:pt>
                <c:pt idx="3">
                  <c:v>6.9</c:v>
                </c:pt>
                <c:pt idx="4">
                  <c:v>2.2000000000000002</c:v>
                </c:pt>
                <c:pt idx="5">
                  <c:v>8.3000000000000007</c:v>
                </c:pt>
                <c:pt idx="6">
                  <c:v>6.2</c:v>
                </c:pt>
                <c:pt idx="7">
                  <c:v>3.5</c:v>
                </c:pt>
                <c:pt idx="8">
                  <c:v>4.9000000000000004</c:v>
                </c:pt>
                <c:pt idx="9">
                  <c:v>4.9000000000000004</c:v>
                </c:pt>
                <c:pt idx="10">
                  <c:v>6.9</c:v>
                </c:pt>
                <c:pt idx="11">
                  <c:v>2.2000000000000002</c:v>
                </c:pt>
                <c:pt idx="12">
                  <c:v>8.3000000000000007</c:v>
                </c:pt>
                <c:pt idx="13">
                  <c:v>6.2</c:v>
                </c:pt>
                <c:pt idx="14">
                  <c:v>1.7</c:v>
                </c:pt>
                <c:pt idx="15">
                  <c:v>8.3000000000000007</c:v>
                </c:pt>
                <c:pt idx="16">
                  <c:v>13.9</c:v>
                </c:pt>
                <c:pt idx="17">
                  <c:v>4.9000000000000004</c:v>
                </c:pt>
              </c:numCache>
            </c:numRef>
          </c:val>
        </c:ser>
        <c:axId val="179852032"/>
        <c:axId val="179853568"/>
      </c:barChart>
      <c:catAx>
        <c:axId val="179852032"/>
        <c:scaling>
          <c:orientation val="minMax"/>
        </c:scaling>
        <c:axPos val="b"/>
        <c:numFmt formatCode="General" sourceLinked="1"/>
        <c:tickLblPos val="nextTo"/>
        <c:txPr>
          <a:bodyPr/>
          <a:lstStyle/>
          <a:p>
            <a:pPr>
              <a:defRPr sz="900"/>
            </a:pPr>
            <a:endParaRPr lang="en-US"/>
          </a:p>
        </c:txPr>
        <c:crossAx val="179853568"/>
        <c:crosses val="autoZero"/>
        <c:auto val="1"/>
        <c:lblAlgn val="ctr"/>
        <c:lblOffset val="100"/>
      </c:catAx>
      <c:valAx>
        <c:axId val="179853568"/>
        <c:scaling>
          <c:orientation val="minMax"/>
        </c:scaling>
        <c:axPos val="l"/>
        <c:majorGridlines/>
        <c:title>
          <c:tx>
            <c:rich>
              <a:bodyPr rot="0" vert="horz"/>
              <a:lstStyle/>
              <a:p>
                <a:pPr>
                  <a:defRPr/>
                </a:pPr>
                <a:r>
                  <a:rPr lang="en-US"/>
                  <a:t>%</a:t>
                </a:r>
              </a:p>
            </c:rich>
          </c:tx>
          <c:layout/>
        </c:title>
        <c:numFmt formatCode="General" sourceLinked="1"/>
        <c:tickLblPos val="nextTo"/>
        <c:crossAx val="17985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Mid Sussex</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67.847892866464548</c:v>
                </c:pt>
                <c:pt idx="1">
                  <c:v>67.299920760697304</c:v>
                </c:pt>
                <c:pt idx="2">
                  <c:v>62.67792284283891</c:v>
                </c:pt>
              </c:numCache>
            </c:numRef>
          </c:val>
        </c:ser>
        <c:marker val="1"/>
        <c:axId val="182203904"/>
        <c:axId val="182205440"/>
      </c:lineChart>
      <c:catAx>
        <c:axId val="182203904"/>
        <c:scaling>
          <c:orientation val="minMax"/>
        </c:scaling>
        <c:axPos val="b"/>
        <c:numFmt formatCode="General" sourceLinked="1"/>
        <c:tickLblPos val="nextTo"/>
        <c:txPr>
          <a:bodyPr/>
          <a:lstStyle/>
          <a:p>
            <a:pPr>
              <a:defRPr sz="800"/>
            </a:pPr>
            <a:endParaRPr lang="en-US"/>
          </a:p>
        </c:txPr>
        <c:crossAx val="182205440"/>
        <c:crosses val="autoZero"/>
        <c:auto val="1"/>
        <c:lblAlgn val="ctr"/>
        <c:lblOffset val="100"/>
      </c:catAx>
      <c:valAx>
        <c:axId val="182205440"/>
        <c:scaling>
          <c:orientation val="minMax"/>
        </c:scaling>
        <c:axPos val="l"/>
        <c:majorGridlines/>
        <c:title>
          <c:tx>
            <c:rich>
              <a:bodyPr rot="0" vert="horz"/>
              <a:lstStyle/>
              <a:p>
                <a:pPr>
                  <a:defRPr/>
                </a:pPr>
                <a:r>
                  <a:rPr lang="en-US"/>
                  <a:t>%</a:t>
                </a:r>
              </a:p>
            </c:rich>
          </c:tx>
          <c:layout/>
        </c:title>
        <c:numFmt formatCode="General" sourceLinked="1"/>
        <c:tickLblPos val="nextTo"/>
        <c:crossAx val="18220390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Mid Sussex</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32.152107133535445</c:v>
                </c:pt>
                <c:pt idx="1">
                  <c:v>32.700079239302696</c:v>
                </c:pt>
                <c:pt idx="2">
                  <c:v>37.32207715716109</c:v>
                </c:pt>
              </c:numCache>
            </c:numRef>
          </c:val>
        </c:ser>
        <c:marker val="1"/>
        <c:axId val="182257152"/>
        <c:axId val="182258688"/>
      </c:lineChart>
      <c:catAx>
        <c:axId val="182257152"/>
        <c:scaling>
          <c:orientation val="minMax"/>
        </c:scaling>
        <c:axPos val="b"/>
        <c:numFmt formatCode="General" sourceLinked="1"/>
        <c:tickLblPos val="nextTo"/>
        <c:txPr>
          <a:bodyPr/>
          <a:lstStyle/>
          <a:p>
            <a:pPr>
              <a:defRPr sz="800"/>
            </a:pPr>
            <a:endParaRPr lang="en-US"/>
          </a:p>
        </c:txPr>
        <c:crossAx val="182258688"/>
        <c:crosses val="autoZero"/>
        <c:auto val="1"/>
        <c:lblAlgn val="ctr"/>
        <c:lblOffset val="100"/>
      </c:catAx>
      <c:valAx>
        <c:axId val="182258688"/>
        <c:scaling>
          <c:orientation val="minMax"/>
        </c:scaling>
        <c:axPos val="l"/>
        <c:majorGridlines/>
        <c:title>
          <c:tx>
            <c:rich>
              <a:bodyPr rot="0" vert="horz"/>
              <a:lstStyle/>
              <a:p>
                <a:pPr>
                  <a:defRPr/>
                </a:pPr>
                <a:r>
                  <a:rPr lang="en-US"/>
                  <a:t>%</a:t>
                </a:r>
              </a:p>
            </c:rich>
          </c:tx>
          <c:layout/>
        </c:title>
        <c:numFmt formatCode="General" sourceLinked="1"/>
        <c:tickLblPos val="nextTo"/>
        <c:crossAx val="182257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Mid Sussex</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0.76</c:v>
                </c:pt>
                <c:pt idx="2">
                  <c:v>0.77</c:v>
                </c:pt>
                <c:pt idx="3">
                  <c:v>0.79</c:v>
                </c:pt>
                <c:pt idx="4">
                  <c:v>0.8</c:v>
                </c:pt>
              </c:numCache>
            </c:numRef>
          </c:val>
        </c:ser>
        <c:axId val="182302592"/>
        <c:axId val="18230412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2302592"/>
        <c:axId val="182304128"/>
      </c:lineChart>
      <c:catAx>
        <c:axId val="182302592"/>
        <c:scaling>
          <c:orientation val="minMax"/>
        </c:scaling>
        <c:axPos val="b"/>
        <c:numFmt formatCode="General" sourceLinked="1"/>
        <c:tickLblPos val="nextTo"/>
        <c:crossAx val="182304128"/>
        <c:crosses val="autoZero"/>
        <c:auto val="1"/>
        <c:lblAlgn val="ctr"/>
        <c:lblOffset val="100"/>
      </c:catAx>
      <c:valAx>
        <c:axId val="18230412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23025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Mid Sussex</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15.9</c:v>
                </c:pt>
                <c:pt idx="2">
                  <c:v>17.7</c:v>
                </c:pt>
                <c:pt idx="3">
                  <c:v>17.7</c:v>
                </c:pt>
                <c:pt idx="4">
                  <c:v>16.100000000000001</c:v>
                </c:pt>
                <c:pt idx="5">
                  <c:v>18.100000000000001</c:v>
                </c:pt>
                <c:pt idx="6">
                  <c:v>18.600000000000001</c:v>
                </c:pt>
                <c:pt idx="7">
                  <c:v>17.2</c:v>
                </c:pt>
                <c:pt idx="8">
                  <c:v>17.100000000000001</c:v>
                </c:pt>
                <c:pt idx="9">
                  <c:v>15.8</c:v>
                </c:pt>
                <c:pt idx="10">
                  <c:v>12.1</c:v>
                </c:pt>
                <c:pt idx="11">
                  <c:v>12</c:v>
                </c:pt>
                <c:pt idx="12">
                  <c:v>12.3</c:v>
                </c:pt>
                <c:pt idx="13">
                  <c:v>14.5</c:v>
                </c:pt>
                <c:pt idx="14">
                  <c:v>14.4</c:v>
                </c:pt>
                <c:pt idx="15">
                  <c:v>16.5</c:v>
                </c:pt>
                <c:pt idx="16">
                  <c:v>19.5</c:v>
                </c:pt>
                <c:pt idx="17">
                  <c:v>16.399999999999999</c:v>
                </c:pt>
                <c:pt idx="18">
                  <c:v>18.100000000000001</c:v>
                </c:pt>
                <c:pt idx="19">
                  <c:v>17.8</c:v>
                </c:pt>
                <c:pt idx="20">
                  <c:v>17</c:v>
                </c:pt>
                <c:pt idx="21">
                  <c:v>18.399999999999999</c:v>
                </c:pt>
                <c:pt idx="22">
                  <c:v>18.5</c:v>
                </c:pt>
                <c:pt idx="23">
                  <c:v>19.600000000000001</c:v>
                </c:pt>
                <c:pt idx="24">
                  <c:v>20.3</c:v>
                </c:pt>
                <c:pt idx="25">
                  <c:v>20.100000000000001</c:v>
                </c:pt>
                <c:pt idx="26">
                  <c:v>21.1</c:v>
                </c:pt>
                <c:pt idx="27">
                  <c:v>18.600000000000001</c:v>
                </c:pt>
                <c:pt idx="28">
                  <c:v>15.2</c:v>
                </c:pt>
                <c:pt idx="29">
                  <c:v>16.100000000000001</c:v>
                </c:pt>
              </c:numCache>
            </c:numRef>
          </c:val>
        </c:ser>
        <c:axId val="182364800"/>
        <c:axId val="18238297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2364800"/>
        <c:axId val="182382976"/>
      </c:lineChart>
      <c:catAx>
        <c:axId val="182364800"/>
        <c:scaling>
          <c:orientation val="minMax"/>
        </c:scaling>
        <c:axPos val="b"/>
        <c:tickLblPos val="nextTo"/>
        <c:txPr>
          <a:bodyPr/>
          <a:lstStyle/>
          <a:p>
            <a:pPr>
              <a:defRPr sz="1000"/>
            </a:pPr>
            <a:endParaRPr lang="en-US"/>
          </a:p>
        </c:txPr>
        <c:crossAx val="182382976"/>
        <c:crosses val="autoZero"/>
        <c:auto val="1"/>
        <c:lblAlgn val="ctr"/>
        <c:lblOffset val="100"/>
      </c:catAx>
      <c:valAx>
        <c:axId val="182382976"/>
        <c:scaling>
          <c:orientation val="minMax"/>
        </c:scaling>
        <c:axPos val="l"/>
        <c:majorGridlines/>
        <c:title>
          <c:tx>
            <c:rich>
              <a:bodyPr rot="0" vert="horz"/>
              <a:lstStyle/>
              <a:p>
                <a:pPr>
                  <a:defRPr/>
                </a:pPr>
                <a:r>
                  <a:rPr lang="en-US"/>
                  <a:t>%</a:t>
                </a:r>
              </a:p>
            </c:rich>
          </c:tx>
          <c:layout/>
        </c:title>
        <c:numFmt formatCode="General" sourceLinked="1"/>
        <c:tickLblPos val="nextTo"/>
        <c:crossAx val="182364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Mid Sussex</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85.7</c:v>
                </c:pt>
                <c:pt idx="2">
                  <c:v>80.3</c:v>
                </c:pt>
                <c:pt idx="3">
                  <c:v>81.3</c:v>
                </c:pt>
                <c:pt idx="4">
                  <c:v>77.2</c:v>
                </c:pt>
                <c:pt idx="5">
                  <c:v>70.3</c:v>
                </c:pt>
                <c:pt idx="6">
                  <c:v>70.8</c:v>
                </c:pt>
                <c:pt idx="7">
                  <c:v>61.7</c:v>
                </c:pt>
                <c:pt idx="8">
                  <c:v>64.3</c:v>
                </c:pt>
                <c:pt idx="9">
                  <c:v>58.8</c:v>
                </c:pt>
                <c:pt idx="10">
                  <c:v>55</c:v>
                </c:pt>
                <c:pt idx="11">
                  <c:v>64.8</c:v>
                </c:pt>
                <c:pt idx="12">
                  <c:v>62.6</c:v>
                </c:pt>
                <c:pt idx="13">
                  <c:v>66.599999999999994</c:v>
                </c:pt>
                <c:pt idx="14">
                  <c:v>62.8</c:v>
                </c:pt>
                <c:pt idx="15">
                  <c:v>67</c:v>
                </c:pt>
                <c:pt idx="16">
                  <c:v>66.5</c:v>
                </c:pt>
                <c:pt idx="17">
                  <c:v>67.8</c:v>
                </c:pt>
                <c:pt idx="18">
                  <c:v>75.599999999999994</c:v>
                </c:pt>
                <c:pt idx="19">
                  <c:v>78.400000000000006</c:v>
                </c:pt>
                <c:pt idx="20">
                  <c:v>85.6</c:v>
                </c:pt>
                <c:pt idx="21">
                  <c:v>88.1</c:v>
                </c:pt>
                <c:pt idx="22">
                  <c:v>87.8</c:v>
                </c:pt>
                <c:pt idx="23">
                  <c:v>81.7</c:v>
                </c:pt>
                <c:pt idx="24">
                  <c:v>83.5</c:v>
                </c:pt>
                <c:pt idx="25">
                  <c:v>84</c:v>
                </c:pt>
                <c:pt idx="26">
                  <c:v>78.3</c:v>
                </c:pt>
                <c:pt idx="27">
                  <c:v>77.599999999999994</c:v>
                </c:pt>
                <c:pt idx="28">
                  <c:v>73.7</c:v>
                </c:pt>
                <c:pt idx="29">
                  <c:v>68.7</c:v>
                </c:pt>
              </c:numCache>
            </c:numRef>
          </c:val>
        </c:ser>
        <c:axId val="182406528"/>
        <c:axId val="18242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2406528"/>
        <c:axId val="182420608"/>
      </c:lineChart>
      <c:catAx>
        <c:axId val="182406528"/>
        <c:scaling>
          <c:orientation val="minMax"/>
        </c:scaling>
        <c:axPos val="b"/>
        <c:tickLblPos val="nextTo"/>
        <c:crossAx val="182420608"/>
        <c:crosses val="autoZero"/>
        <c:auto val="1"/>
        <c:lblAlgn val="ctr"/>
        <c:lblOffset val="100"/>
      </c:catAx>
      <c:valAx>
        <c:axId val="182420608"/>
        <c:scaling>
          <c:orientation val="minMax"/>
        </c:scaling>
        <c:axPos val="l"/>
        <c:majorGridlines/>
        <c:title>
          <c:tx>
            <c:rich>
              <a:bodyPr rot="0" vert="horz"/>
              <a:lstStyle/>
              <a:p>
                <a:pPr>
                  <a:defRPr/>
                </a:pPr>
                <a:r>
                  <a:rPr lang="en-US"/>
                  <a:t>%</a:t>
                </a:r>
              </a:p>
            </c:rich>
          </c:tx>
          <c:layout/>
        </c:title>
        <c:numFmt formatCode="General" sourceLinked="1"/>
        <c:tickLblPos val="nextTo"/>
        <c:crossAx val="18240652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Mid Sussex</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0.9</c:v>
                </c:pt>
                <c:pt idx="2">
                  <c:v>0.9</c:v>
                </c:pt>
                <c:pt idx="3">
                  <c:v>0.8</c:v>
                </c:pt>
                <c:pt idx="4">
                  <c:v>0.8</c:v>
                </c:pt>
                <c:pt idx="5">
                  <c:v>0.8</c:v>
                </c:pt>
                <c:pt idx="6">
                  <c:v>0.8</c:v>
                </c:pt>
                <c:pt idx="7">
                  <c:v>0.7</c:v>
                </c:pt>
                <c:pt idx="8">
                  <c:v>0.7</c:v>
                </c:pt>
                <c:pt idx="9">
                  <c:v>0.6</c:v>
                </c:pt>
                <c:pt idx="10">
                  <c:v>0.6</c:v>
                </c:pt>
                <c:pt idx="11">
                  <c:v>0.6</c:v>
                </c:pt>
                <c:pt idx="12">
                  <c:v>0.6</c:v>
                </c:pt>
                <c:pt idx="13">
                  <c:v>0.5</c:v>
                </c:pt>
                <c:pt idx="14">
                  <c:v>0.5</c:v>
                </c:pt>
                <c:pt idx="15">
                  <c:v>0.5</c:v>
                </c:pt>
                <c:pt idx="16">
                  <c:v>0.5</c:v>
                </c:pt>
                <c:pt idx="17">
                  <c:v>0.5</c:v>
                </c:pt>
                <c:pt idx="18">
                  <c:v>0.5</c:v>
                </c:pt>
                <c:pt idx="19">
                  <c:v>0.5</c:v>
                </c:pt>
                <c:pt idx="20">
                  <c:v>0.5</c:v>
                </c:pt>
                <c:pt idx="21">
                  <c:v>0.5</c:v>
                </c:pt>
                <c:pt idx="22">
                  <c:v>0.4</c:v>
                </c:pt>
                <c:pt idx="23">
                  <c:v>0.4</c:v>
                </c:pt>
                <c:pt idx="24">
                  <c:v>0.4</c:v>
                </c:pt>
                <c:pt idx="25">
                  <c:v>0.4</c:v>
                </c:pt>
                <c:pt idx="26">
                  <c:v>0.4</c:v>
                </c:pt>
                <c:pt idx="27">
                  <c:v>0.4</c:v>
                </c:pt>
                <c:pt idx="28">
                  <c:v>0.4</c:v>
                </c:pt>
                <c:pt idx="29">
                  <c:v>0.5</c:v>
                </c:pt>
                <c:pt idx="30">
                  <c:v>0.5</c:v>
                </c:pt>
                <c:pt idx="31">
                  <c:v>0.5</c:v>
                </c:pt>
                <c:pt idx="32">
                  <c:v>0.5</c:v>
                </c:pt>
                <c:pt idx="33">
                  <c:v>0.5</c:v>
                </c:pt>
                <c:pt idx="34">
                  <c:v>0.5</c:v>
                </c:pt>
                <c:pt idx="35">
                  <c:v>0.4</c:v>
                </c:pt>
                <c:pt idx="36">
                  <c:v>0.5</c:v>
                </c:pt>
                <c:pt idx="37">
                  <c:v>0.5</c:v>
                </c:pt>
                <c:pt idx="38">
                  <c:v>0.5</c:v>
                </c:pt>
                <c:pt idx="39">
                  <c:v>0.5</c:v>
                </c:pt>
                <c:pt idx="40">
                  <c:v>0.5</c:v>
                </c:pt>
                <c:pt idx="41">
                  <c:v>0.5</c:v>
                </c:pt>
                <c:pt idx="42">
                  <c:v>0.5</c:v>
                </c:pt>
                <c:pt idx="43">
                  <c:v>0.5</c:v>
                </c:pt>
                <c:pt idx="44">
                  <c:v>0.5</c:v>
                </c:pt>
                <c:pt idx="45">
                  <c:v>0.5</c:v>
                </c:pt>
                <c:pt idx="46">
                  <c:v>0.4</c:v>
                </c:pt>
                <c:pt idx="47">
                  <c:v>0.4</c:v>
                </c:pt>
                <c:pt idx="48">
                  <c:v>0.4</c:v>
                </c:pt>
                <c:pt idx="49">
                  <c:v>0.4</c:v>
                </c:pt>
                <c:pt idx="50">
                  <c:v>0.5</c:v>
                </c:pt>
                <c:pt idx="51">
                  <c:v>0.4</c:v>
                </c:pt>
                <c:pt idx="52">
                  <c:v>0.5</c:v>
                </c:pt>
                <c:pt idx="53">
                  <c:v>0.5</c:v>
                </c:pt>
                <c:pt idx="54">
                  <c:v>0.5</c:v>
                </c:pt>
                <c:pt idx="55">
                  <c:v>0.5</c:v>
                </c:pt>
                <c:pt idx="56">
                  <c:v>0.5</c:v>
                </c:pt>
                <c:pt idx="57">
                  <c:v>0.4</c:v>
                </c:pt>
                <c:pt idx="58">
                  <c:v>0.4</c:v>
                </c:pt>
                <c:pt idx="59">
                  <c:v>0.4</c:v>
                </c:pt>
                <c:pt idx="60">
                  <c:v>0.5</c:v>
                </c:pt>
                <c:pt idx="61">
                  <c:v>0.6</c:v>
                </c:pt>
              </c:numCache>
            </c:numRef>
          </c:val>
        </c:ser>
        <c:axId val="182603776"/>
        <c:axId val="18260531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2603776"/>
        <c:axId val="182605312"/>
      </c:lineChart>
      <c:catAx>
        <c:axId val="182603776"/>
        <c:scaling>
          <c:orientation val="minMax"/>
        </c:scaling>
        <c:axPos val="b"/>
        <c:tickLblPos val="nextTo"/>
        <c:crossAx val="182605312"/>
        <c:crosses val="autoZero"/>
        <c:auto val="1"/>
        <c:lblAlgn val="ctr"/>
        <c:lblOffset val="100"/>
      </c:catAx>
      <c:valAx>
        <c:axId val="182605312"/>
        <c:scaling>
          <c:orientation val="minMax"/>
        </c:scaling>
        <c:axPos val="l"/>
        <c:majorGridlines/>
        <c:numFmt formatCode="General" sourceLinked="1"/>
        <c:tickLblPos val="nextTo"/>
        <c:crossAx val="18260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0.6</c:v>
                </c:pt>
                <c:pt idx="1">
                  <c:v>0.1</c:v>
                </c:pt>
                <c:pt idx="2">
                  <c:v>1.5</c:v>
                </c:pt>
                <c:pt idx="3">
                  <c:v>1.8</c:v>
                </c:pt>
                <c:pt idx="4">
                  <c:v>0.8</c:v>
                </c:pt>
                <c:pt idx="5">
                  <c:v>8.8000000000000007</c:v>
                </c:pt>
                <c:pt idx="6">
                  <c:v>15</c:v>
                </c:pt>
                <c:pt idx="7">
                  <c:v>0.8</c:v>
                </c:pt>
                <c:pt idx="8">
                  <c:v>11.2</c:v>
                </c:pt>
                <c:pt idx="9">
                  <c:v>1.5</c:v>
                </c:pt>
                <c:pt idx="10">
                  <c:v>2.5</c:v>
                </c:pt>
                <c:pt idx="11">
                  <c:v>2</c:v>
                </c:pt>
                <c:pt idx="12">
                  <c:v>4.5</c:v>
                </c:pt>
                <c:pt idx="13">
                  <c:v>5</c:v>
                </c:pt>
                <c:pt idx="14">
                  <c:v>1</c:v>
                </c:pt>
                <c:pt idx="15">
                  <c:v>15</c:v>
                </c:pt>
                <c:pt idx="16">
                  <c:v>20</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0.1</c:v>
                </c:pt>
                <c:pt idx="2">
                  <c:v>1.8</c:v>
                </c:pt>
                <c:pt idx="3">
                  <c:v>2.5</c:v>
                </c:pt>
                <c:pt idx="4">
                  <c:v>0.8</c:v>
                </c:pt>
                <c:pt idx="5">
                  <c:v>8.8000000000000007</c:v>
                </c:pt>
                <c:pt idx="6">
                  <c:v>15</c:v>
                </c:pt>
                <c:pt idx="7">
                  <c:v>2.2000000000000002</c:v>
                </c:pt>
                <c:pt idx="8">
                  <c:v>10</c:v>
                </c:pt>
                <c:pt idx="9">
                  <c:v>2</c:v>
                </c:pt>
                <c:pt idx="10">
                  <c:v>2.5</c:v>
                </c:pt>
                <c:pt idx="11">
                  <c:v>2</c:v>
                </c:pt>
                <c:pt idx="12">
                  <c:v>6.2</c:v>
                </c:pt>
                <c:pt idx="13">
                  <c:v>6.2</c:v>
                </c:pt>
                <c:pt idx="14">
                  <c:v>1.1000000000000001</c:v>
                </c:pt>
                <c:pt idx="15">
                  <c:v>15</c:v>
                </c:pt>
                <c:pt idx="16">
                  <c:v>17.5</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0.1</c:v>
                </c:pt>
                <c:pt idx="2">
                  <c:v>1.5</c:v>
                </c:pt>
                <c:pt idx="3">
                  <c:v>2.2000000000000002</c:v>
                </c:pt>
                <c:pt idx="4">
                  <c:v>0.7</c:v>
                </c:pt>
                <c:pt idx="5">
                  <c:v>7.6</c:v>
                </c:pt>
                <c:pt idx="6">
                  <c:v>15.2</c:v>
                </c:pt>
                <c:pt idx="7">
                  <c:v>1.5</c:v>
                </c:pt>
                <c:pt idx="8">
                  <c:v>10.9</c:v>
                </c:pt>
                <c:pt idx="9">
                  <c:v>1.7</c:v>
                </c:pt>
                <c:pt idx="10">
                  <c:v>2.2000000000000002</c:v>
                </c:pt>
                <c:pt idx="11">
                  <c:v>1.3</c:v>
                </c:pt>
                <c:pt idx="12">
                  <c:v>5.4</c:v>
                </c:pt>
                <c:pt idx="13">
                  <c:v>6.5</c:v>
                </c:pt>
                <c:pt idx="14">
                  <c:v>1.1000000000000001</c:v>
                </c:pt>
                <c:pt idx="15">
                  <c:v>15.2</c:v>
                </c:pt>
                <c:pt idx="16">
                  <c:v>17.399999999999999</c:v>
                </c:pt>
                <c:pt idx="17">
                  <c:v>8.6999999999999993</c:v>
                </c:pt>
              </c:numCache>
            </c:numRef>
          </c:val>
        </c:ser>
        <c:axId val="179965952"/>
        <c:axId val="179967488"/>
      </c:barChart>
      <c:catAx>
        <c:axId val="179965952"/>
        <c:scaling>
          <c:orientation val="minMax"/>
        </c:scaling>
        <c:axPos val="b"/>
        <c:tickLblPos val="nextTo"/>
        <c:txPr>
          <a:bodyPr/>
          <a:lstStyle/>
          <a:p>
            <a:pPr>
              <a:defRPr sz="900"/>
            </a:pPr>
            <a:endParaRPr lang="en-US"/>
          </a:p>
        </c:txPr>
        <c:crossAx val="179967488"/>
        <c:crosses val="autoZero"/>
        <c:auto val="1"/>
        <c:lblAlgn val="ctr"/>
        <c:lblOffset val="100"/>
      </c:catAx>
      <c:valAx>
        <c:axId val="179967488"/>
        <c:scaling>
          <c:orientation val="minMax"/>
        </c:scaling>
        <c:axPos val="l"/>
        <c:majorGridlines/>
        <c:title>
          <c:tx>
            <c:rich>
              <a:bodyPr rot="0" vert="horz"/>
              <a:lstStyle/>
              <a:p>
                <a:pPr>
                  <a:defRPr/>
                </a:pPr>
                <a:r>
                  <a:rPr lang="en-US"/>
                  <a:t>%</a:t>
                </a:r>
              </a:p>
            </c:rich>
          </c:tx>
          <c:layout/>
        </c:title>
        <c:numFmt formatCode="General" sourceLinked="1"/>
        <c:tickLblPos val="nextTo"/>
        <c:crossAx val="17996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3.1325301204819276</c:v>
                </c:pt>
                <c:pt idx="1">
                  <c:v>0.32128514056224899</c:v>
                </c:pt>
                <c:pt idx="2">
                  <c:v>5.1405622489959839</c:v>
                </c:pt>
                <c:pt idx="3">
                  <c:v>12.369477911646586</c:v>
                </c:pt>
                <c:pt idx="4">
                  <c:v>2.248995983935743</c:v>
                </c:pt>
                <c:pt idx="5">
                  <c:v>4.738955823293173</c:v>
                </c:pt>
                <c:pt idx="6">
                  <c:v>7.7108433734939759</c:v>
                </c:pt>
                <c:pt idx="7">
                  <c:v>2.3293172690763053</c:v>
                </c:pt>
                <c:pt idx="8">
                  <c:v>4.096385542168675</c:v>
                </c:pt>
                <c:pt idx="9">
                  <c:v>9.6385542168674707</c:v>
                </c:pt>
                <c:pt idx="10">
                  <c:v>3.2931726907630523</c:v>
                </c:pt>
                <c:pt idx="11">
                  <c:v>3.2931726907630523</c:v>
                </c:pt>
                <c:pt idx="12">
                  <c:v>18.875502008032129</c:v>
                </c:pt>
                <c:pt idx="13">
                  <c:v>9.236947791164658</c:v>
                </c:pt>
                <c:pt idx="14">
                  <c:v>0.24096385542168675</c:v>
                </c:pt>
                <c:pt idx="15">
                  <c:v>1.6867469879518073</c:v>
                </c:pt>
                <c:pt idx="16">
                  <c:v>3.4538152610441766</c:v>
                </c:pt>
                <c:pt idx="17">
                  <c:v>8.19277108433735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3.276003276003276</c:v>
                </c:pt>
                <c:pt idx="1">
                  <c:v>0.49140049140049141</c:v>
                </c:pt>
                <c:pt idx="2">
                  <c:v>4.75020475020475</c:v>
                </c:pt>
                <c:pt idx="3">
                  <c:v>12.694512694512694</c:v>
                </c:pt>
                <c:pt idx="4">
                  <c:v>2.2932022932022931</c:v>
                </c:pt>
                <c:pt idx="5">
                  <c:v>4.75020475020475</c:v>
                </c:pt>
                <c:pt idx="6">
                  <c:v>7.6986076986076988</c:v>
                </c:pt>
                <c:pt idx="7">
                  <c:v>2.2932022932022931</c:v>
                </c:pt>
                <c:pt idx="8">
                  <c:v>4.176904176904177</c:v>
                </c:pt>
                <c:pt idx="9">
                  <c:v>9.8280098280098276</c:v>
                </c:pt>
                <c:pt idx="10">
                  <c:v>3.3579033579033579</c:v>
                </c:pt>
                <c:pt idx="11">
                  <c:v>3.1941031941031941</c:v>
                </c:pt>
                <c:pt idx="12">
                  <c:v>19.082719082719084</c:v>
                </c:pt>
                <c:pt idx="13">
                  <c:v>8.2719082719082717</c:v>
                </c:pt>
                <c:pt idx="14">
                  <c:v>0.24570024570024571</c:v>
                </c:pt>
                <c:pt idx="15">
                  <c:v>1.8018018018018018</c:v>
                </c:pt>
                <c:pt idx="16">
                  <c:v>3.6036036036036037</c:v>
                </c:pt>
                <c:pt idx="17">
                  <c:v>8.1900081900081894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3.2</c:v>
                </c:pt>
                <c:pt idx="1">
                  <c:v>0.48</c:v>
                </c:pt>
                <c:pt idx="2">
                  <c:v>4.8</c:v>
                </c:pt>
                <c:pt idx="3">
                  <c:v>12.4</c:v>
                </c:pt>
                <c:pt idx="4">
                  <c:v>2.4</c:v>
                </c:pt>
                <c:pt idx="5">
                  <c:v>4.8</c:v>
                </c:pt>
                <c:pt idx="6">
                  <c:v>7.44</c:v>
                </c:pt>
                <c:pt idx="7">
                  <c:v>2.08</c:v>
                </c:pt>
                <c:pt idx="8">
                  <c:v>4</c:v>
                </c:pt>
                <c:pt idx="9">
                  <c:v>9.84</c:v>
                </c:pt>
                <c:pt idx="10">
                  <c:v>3.28</c:v>
                </c:pt>
                <c:pt idx="11">
                  <c:v>3.36</c:v>
                </c:pt>
                <c:pt idx="12">
                  <c:v>20.399999999999999</c:v>
                </c:pt>
                <c:pt idx="13">
                  <c:v>7.84</c:v>
                </c:pt>
                <c:pt idx="14">
                  <c:v>0.24</c:v>
                </c:pt>
                <c:pt idx="15">
                  <c:v>1.76</c:v>
                </c:pt>
                <c:pt idx="16">
                  <c:v>3.68</c:v>
                </c:pt>
                <c:pt idx="17">
                  <c:v>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3.2773780975219826</c:v>
                </c:pt>
                <c:pt idx="1">
                  <c:v>0.3996802557953637</c:v>
                </c:pt>
                <c:pt idx="2">
                  <c:v>5.1159072741806551</c:v>
                </c:pt>
                <c:pt idx="3">
                  <c:v>11.910471622701838</c:v>
                </c:pt>
                <c:pt idx="4">
                  <c:v>2.3980815347721824</c:v>
                </c:pt>
                <c:pt idx="5">
                  <c:v>4.6362909672262189</c:v>
                </c:pt>
                <c:pt idx="6">
                  <c:v>7.3541167066346924</c:v>
                </c:pt>
                <c:pt idx="7">
                  <c:v>2.1582733812949639</c:v>
                </c:pt>
                <c:pt idx="8">
                  <c:v>3.9168665067945643</c:v>
                </c:pt>
                <c:pt idx="9">
                  <c:v>10.311750599520384</c:v>
                </c:pt>
                <c:pt idx="10">
                  <c:v>3.1175059952038371</c:v>
                </c:pt>
                <c:pt idx="11">
                  <c:v>3.4372501998401277</c:v>
                </c:pt>
                <c:pt idx="12">
                  <c:v>21.103117505995204</c:v>
                </c:pt>
                <c:pt idx="13">
                  <c:v>7.5139888089528375</c:v>
                </c:pt>
                <c:pt idx="14">
                  <c:v>0.23980815347721823</c:v>
                </c:pt>
                <c:pt idx="15">
                  <c:v>1.8385291766586731</c:v>
                </c:pt>
                <c:pt idx="16">
                  <c:v>3.6770583533173462</c:v>
                </c:pt>
                <c:pt idx="17">
                  <c:v>7.59392486011191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3.3333333333333335</c:v>
                </c:pt>
                <c:pt idx="1">
                  <c:v>0.46511627906976744</c:v>
                </c:pt>
                <c:pt idx="2">
                  <c:v>4.8837209302325579</c:v>
                </c:pt>
                <c:pt idx="3">
                  <c:v>11.782945736434108</c:v>
                </c:pt>
                <c:pt idx="4">
                  <c:v>2.4806201550387597</c:v>
                </c:pt>
                <c:pt idx="5">
                  <c:v>4.6511627906976747</c:v>
                </c:pt>
                <c:pt idx="6">
                  <c:v>7.054263565891473</c:v>
                </c:pt>
                <c:pt idx="7">
                  <c:v>2.248062015503876</c:v>
                </c:pt>
                <c:pt idx="8">
                  <c:v>3.9534883720930232</c:v>
                </c:pt>
                <c:pt idx="9">
                  <c:v>10.775193798449612</c:v>
                </c:pt>
                <c:pt idx="10">
                  <c:v>2.7131782945736433</c:v>
                </c:pt>
                <c:pt idx="11">
                  <c:v>3.4883720930232558</c:v>
                </c:pt>
                <c:pt idx="12">
                  <c:v>21.31782945736434</c:v>
                </c:pt>
                <c:pt idx="13">
                  <c:v>7.829457364341085</c:v>
                </c:pt>
                <c:pt idx="14">
                  <c:v>0.23255813953488372</c:v>
                </c:pt>
                <c:pt idx="15">
                  <c:v>1.9379844961240309</c:v>
                </c:pt>
                <c:pt idx="16">
                  <c:v>3.8759689922480618</c:v>
                </c:pt>
                <c:pt idx="17">
                  <c:v>6.9767441860465116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3.2561505065123009</c:v>
                </c:pt>
                <c:pt idx="1">
                  <c:v>0.50651230101302458</c:v>
                </c:pt>
                <c:pt idx="2">
                  <c:v>4.5586107091172217</c:v>
                </c:pt>
                <c:pt idx="3">
                  <c:v>12.228654124457309</c:v>
                </c:pt>
                <c:pt idx="4">
                  <c:v>2.3154848046309695</c:v>
                </c:pt>
                <c:pt idx="5">
                  <c:v>4.4138929088277861</c:v>
                </c:pt>
                <c:pt idx="6">
                  <c:v>6.8017366136034729</c:v>
                </c:pt>
                <c:pt idx="7">
                  <c:v>2.0260492040520983</c:v>
                </c:pt>
                <c:pt idx="8">
                  <c:v>3.7626628075253254</c:v>
                </c:pt>
                <c:pt idx="9">
                  <c:v>10.130246020260492</c:v>
                </c:pt>
                <c:pt idx="10">
                  <c:v>2.6049204052098407</c:v>
                </c:pt>
                <c:pt idx="11">
                  <c:v>3.4008683068017365</c:v>
                </c:pt>
                <c:pt idx="12">
                  <c:v>21.780028943560058</c:v>
                </c:pt>
                <c:pt idx="13">
                  <c:v>9.1172214182344433</c:v>
                </c:pt>
                <c:pt idx="14">
                  <c:v>0.21707670043415339</c:v>
                </c:pt>
                <c:pt idx="15">
                  <c:v>1.9536903039073805</c:v>
                </c:pt>
                <c:pt idx="16">
                  <c:v>3.7626628075253254</c:v>
                </c:pt>
                <c:pt idx="17">
                  <c:v>7.1635311143270624</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3.2348804500703237</c:v>
                </c:pt>
                <c:pt idx="1">
                  <c:v>0.56258790436005623</c:v>
                </c:pt>
                <c:pt idx="2">
                  <c:v>4.7116736990154715</c:v>
                </c:pt>
                <c:pt idx="3">
                  <c:v>12.79887482419128</c:v>
                </c:pt>
                <c:pt idx="4">
                  <c:v>2.2503516174402249</c:v>
                </c:pt>
                <c:pt idx="5">
                  <c:v>4.3600562587904363</c:v>
                </c:pt>
                <c:pt idx="6">
                  <c:v>6.2587904360056257</c:v>
                </c:pt>
                <c:pt idx="7">
                  <c:v>2.0393811533052038</c:v>
                </c:pt>
                <c:pt idx="8">
                  <c:v>3.6568213783403656</c:v>
                </c:pt>
                <c:pt idx="9">
                  <c:v>10.759493670886076</c:v>
                </c:pt>
                <c:pt idx="10">
                  <c:v>2.6722925457102673</c:v>
                </c:pt>
                <c:pt idx="11">
                  <c:v>3.1645569620253164</c:v>
                </c:pt>
                <c:pt idx="12">
                  <c:v>21.800281293952182</c:v>
                </c:pt>
                <c:pt idx="13">
                  <c:v>8.6497890295358655</c:v>
                </c:pt>
                <c:pt idx="14">
                  <c:v>0.28129395218002812</c:v>
                </c:pt>
                <c:pt idx="15">
                  <c:v>1.969057665260197</c:v>
                </c:pt>
                <c:pt idx="16">
                  <c:v>3.6568213783403656</c:v>
                </c:pt>
                <c:pt idx="17">
                  <c:v>7.1729957805907176</c:v>
                </c:pt>
              </c:numCache>
            </c:numRef>
          </c:val>
        </c:ser>
        <c:ser>
          <c:idx val="0"/>
          <c:order val="7"/>
          <c:tx>
            <c:strRef>
              <c:f>'front page'!$J$10</c:f>
              <c:strCache>
                <c:ptCount val="1"/>
                <c:pt idx="0">
                  <c:v>2017</c:v>
                </c:pt>
              </c:strCache>
            </c:strRef>
          </c:tx>
          <c:val>
            <c:numRef>
              <c:f>'front page'!$J$11:$J$28</c:f>
              <c:numCache>
                <c:formatCode>General</c:formatCode>
                <c:ptCount val="18"/>
                <c:pt idx="0">
                  <c:v>2.9871011541072643</c:v>
                </c:pt>
                <c:pt idx="1">
                  <c:v>0.47522063815342835</c:v>
                </c:pt>
                <c:pt idx="2">
                  <c:v>4.5485403937542435</c:v>
                </c:pt>
                <c:pt idx="3">
                  <c:v>13.306177868295995</c:v>
                </c:pt>
                <c:pt idx="4">
                  <c:v>2.1724372029871013</c:v>
                </c:pt>
                <c:pt idx="5">
                  <c:v>4.1412084181941617</c:v>
                </c:pt>
                <c:pt idx="6">
                  <c:v>6.1778682959945685</c:v>
                </c:pt>
                <c:pt idx="7">
                  <c:v>2.1045485403937541</c:v>
                </c:pt>
                <c:pt idx="8">
                  <c:v>3.6659877800407332</c:v>
                </c:pt>
                <c:pt idx="9">
                  <c:v>10.726408689748812</c:v>
                </c:pt>
                <c:pt idx="10">
                  <c:v>2.6476578411405294</c:v>
                </c:pt>
                <c:pt idx="11">
                  <c:v>3.258655804480652</c:v>
                </c:pt>
                <c:pt idx="12">
                  <c:v>21.860149355057704</c:v>
                </c:pt>
                <c:pt idx="13">
                  <c:v>9.1649694501018324</c:v>
                </c:pt>
                <c:pt idx="14">
                  <c:v>0.27155465037338766</c:v>
                </c:pt>
                <c:pt idx="15">
                  <c:v>1.9008825526137134</c:v>
                </c:pt>
                <c:pt idx="16">
                  <c:v>3.8017651052274268</c:v>
                </c:pt>
                <c:pt idx="17">
                  <c:v>6.7888662593346911</c:v>
                </c:pt>
              </c:numCache>
            </c:numRef>
          </c:val>
        </c:ser>
        <c:ser>
          <c:idx val="1"/>
          <c:order val="8"/>
          <c:tx>
            <c:strRef>
              <c:f>'front page'!$K$10</c:f>
              <c:strCache>
                <c:ptCount val="1"/>
                <c:pt idx="0">
                  <c:v>2018</c:v>
                </c:pt>
              </c:strCache>
            </c:strRef>
          </c:tx>
          <c:val>
            <c:numRef>
              <c:f>'front page'!$K$11:$K$28</c:f>
              <c:numCache>
                <c:formatCode>General</c:formatCode>
                <c:ptCount val="18"/>
                <c:pt idx="0">
                  <c:v>3.0674846625766872</c:v>
                </c:pt>
                <c:pt idx="1">
                  <c:v>0.40899795501022496</c:v>
                </c:pt>
                <c:pt idx="2">
                  <c:v>4.6353101567825492</c:v>
                </c:pt>
                <c:pt idx="3">
                  <c:v>13.701431492842536</c:v>
                </c:pt>
                <c:pt idx="4">
                  <c:v>2.2494887525562373</c:v>
                </c:pt>
                <c:pt idx="5">
                  <c:v>4.0218132242672118</c:v>
                </c:pt>
                <c:pt idx="6">
                  <c:v>6.2031356509884121</c:v>
                </c:pt>
                <c:pt idx="7">
                  <c:v>1.9768234492160872</c:v>
                </c:pt>
                <c:pt idx="8">
                  <c:v>3.6128152692569873</c:v>
                </c:pt>
                <c:pt idx="9">
                  <c:v>10.565780504430812</c:v>
                </c:pt>
                <c:pt idx="10">
                  <c:v>2.7948193592365373</c:v>
                </c:pt>
                <c:pt idx="11">
                  <c:v>3.340149965916837</c:v>
                </c:pt>
                <c:pt idx="12">
                  <c:v>21.404226312201772</c:v>
                </c:pt>
                <c:pt idx="13">
                  <c:v>9.2706203135650984</c:v>
                </c:pt>
                <c:pt idx="14">
                  <c:v>0.27266530334014999</c:v>
                </c:pt>
                <c:pt idx="15">
                  <c:v>1.9768234492160872</c:v>
                </c:pt>
                <c:pt idx="16">
                  <c:v>3.8173142467620997</c:v>
                </c:pt>
                <c:pt idx="17">
                  <c:v>6.680299931833674</c:v>
                </c:pt>
              </c:numCache>
            </c:numRef>
          </c:val>
        </c:ser>
        <c:axId val="180019200"/>
        <c:axId val="180020736"/>
      </c:barChart>
      <c:catAx>
        <c:axId val="180019200"/>
        <c:scaling>
          <c:orientation val="minMax"/>
        </c:scaling>
        <c:axPos val="b"/>
        <c:numFmt formatCode="General" sourceLinked="1"/>
        <c:tickLblPos val="nextTo"/>
        <c:txPr>
          <a:bodyPr/>
          <a:lstStyle/>
          <a:p>
            <a:pPr>
              <a:defRPr sz="800"/>
            </a:pPr>
            <a:endParaRPr lang="en-US"/>
          </a:p>
        </c:txPr>
        <c:crossAx val="180020736"/>
        <c:crosses val="autoZero"/>
        <c:auto val="1"/>
        <c:lblAlgn val="ctr"/>
        <c:lblOffset val="100"/>
      </c:catAx>
      <c:valAx>
        <c:axId val="180020736"/>
        <c:scaling>
          <c:orientation val="minMax"/>
        </c:scaling>
        <c:axPos val="l"/>
        <c:majorGridlines/>
        <c:title>
          <c:tx>
            <c:rich>
              <a:bodyPr rot="0" vert="horz"/>
              <a:lstStyle/>
              <a:p>
                <a:pPr>
                  <a:defRPr/>
                </a:pPr>
                <a:r>
                  <a:rPr lang="en-US"/>
                  <a:t>%</a:t>
                </a:r>
              </a:p>
            </c:rich>
          </c:tx>
          <c:layout/>
        </c:title>
        <c:numFmt formatCode="General" sourceLinked="1"/>
        <c:tickLblPos val="nextTo"/>
        <c:crossAx val="1800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Mid Sussex</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0.8</c:v>
                </c:pt>
                <c:pt idx="1">
                  <c:v>0.5</c:v>
                </c:pt>
                <c:pt idx="2">
                  <c:v>0.7</c:v>
                </c:pt>
              </c:numCache>
            </c:numRef>
          </c:val>
        </c:ser>
        <c:axId val="180089216"/>
        <c:axId val="18009075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80089216"/>
        <c:axId val="180090752"/>
      </c:lineChart>
      <c:catAx>
        <c:axId val="180089216"/>
        <c:scaling>
          <c:orientation val="minMax"/>
        </c:scaling>
        <c:axPos val="b"/>
        <c:numFmt formatCode="General" sourceLinked="1"/>
        <c:tickLblPos val="nextTo"/>
        <c:txPr>
          <a:bodyPr/>
          <a:lstStyle/>
          <a:p>
            <a:pPr>
              <a:defRPr sz="800"/>
            </a:pPr>
            <a:endParaRPr lang="en-US"/>
          </a:p>
        </c:txPr>
        <c:crossAx val="180090752"/>
        <c:crosses val="autoZero"/>
        <c:auto val="1"/>
        <c:lblAlgn val="ctr"/>
        <c:lblOffset val="100"/>
      </c:catAx>
      <c:valAx>
        <c:axId val="180090752"/>
        <c:scaling>
          <c:orientation val="minMax"/>
        </c:scaling>
        <c:axPos val="l"/>
        <c:majorGridlines/>
        <c:title>
          <c:tx>
            <c:rich>
              <a:bodyPr rot="0" vert="horz"/>
              <a:lstStyle/>
              <a:p>
                <a:pPr>
                  <a:defRPr/>
                </a:pPr>
                <a:r>
                  <a:rPr lang="en-US"/>
                  <a:t>%</a:t>
                </a:r>
              </a:p>
            </c:rich>
          </c:tx>
          <c:layout/>
        </c:title>
        <c:numFmt formatCode="General" sourceLinked="1"/>
        <c:tickLblPos val="nextTo"/>
        <c:crossAx val="1800892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Mid Sussex</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3.1325301204819276</c:v>
                </c:pt>
                <c:pt idx="2">
                  <c:v>3.276003276003276</c:v>
                </c:pt>
                <c:pt idx="3">
                  <c:v>3.2</c:v>
                </c:pt>
                <c:pt idx="4">
                  <c:v>3.2773780975219826</c:v>
                </c:pt>
                <c:pt idx="5">
                  <c:v>3.3333333333333335</c:v>
                </c:pt>
                <c:pt idx="6">
                  <c:v>3.2561505065123009</c:v>
                </c:pt>
                <c:pt idx="7">
                  <c:v>3.2348804500703237</c:v>
                </c:pt>
                <c:pt idx="8">
                  <c:v>2.9871011541072643</c:v>
                </c:pt>
                <c:pt idx="9">
                  <c:v>3.0674846625766872</c:v>
                </c:pt>
              </c:numCache>
            </c:numRef>
          </c:val>
        </c:ser>
        <c:axId val="180138752"/>
        <c:axId val="18014028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80138752"/>
        <c:axId val="180140288"/>
      </c:lineChart>
      <c:catAx>
        <c:axId val="180138752"/>
        <c:scaling>
          <c:orientation val="minMax"/>
        </c:scaling>
        <c:axPos val="b"/>
        <c:numFmt formatCode="General" sourceLinked="1"/>
        <c:tickLblPos val="nextTo"/>
        <c:txPr>
          <a:bodyPr/>
          <a:lstStyle/>
          <a:p>
            <a:pPr>
              <a:defRPr sz="800"/>
            </a:pPr>
            <a:endParaRPr lang="en-US"/>
          </a:p>
        </c:txPr>
        <c:crossAx val="180140288"/>
        <c:crosses val="autoZero"/>
        <c:auto val="1"/>
        <c:lblAlgn val="ctr"/>
        <c:lblOffset val="100"/>
      </c:catAx>
      <c:valAx>
        <c:axId val="180140288"/>
        <c:scaling>
          <c:orientation val="minMax"/>
        </c:scaling>
        <c:axPos val="l"/>
        <c:majorGridlines/>
        <c:title>
          <c:tx>
            <c:rich>
              <a:bodyPr rot="0" vert="horz"/>
              <a:lstStyle/>
              <a:p>
                <a:pPr>
                  <a:defRPr/>
                </a:pPr>
                <a:r>
                  <a:rPr lang="en-US"/>
                  <a:t>%</a:t>
                </a:r>
              </a:p>
            </c:rich>
          </c:tx>
          <c:layout/>
        </c:title>
        <c:numFmt formatCode="General" sourceLinked="1"/>
        <c:tickLblPos val="nextTo"/>
        <c:crossAx val="1801387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2018-11-13T15:10:00Z</dcterms:created>
  <dcterms:modified xsi:type="dcterms:W3CDTF">2018-11-13T15:26:00Z</dcterms:modified>
</cp:coreProperties>
</file>