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D42F1">
      <w:r w:rsidRPr="006D42F1">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6pt;margin-top:0;width:299.8pt;height:117pt;z-index:251660288;mso-position-horizontal:right;mso-position-horizontal-relative:margin;mso-position-vertical:top;mso-position-vertical-relative:margin;mso-width-relative:margin;mso-height-relative:margin" stroked="f">
            <v:textbox>
              <w:txbxContent>
                <w:p w:rsidR="008E7679" w:rsidRPr="009C3472" w:rsidRDefault="008E7679" w:rsidP="004D3814">
                  <w:pPr>
                    <w:jc w:val="right"/>
                    <w:rPr>
                      <w:rFonts w:ascii="Segoe UI" w:hAnsi="Segoe UI" w:cs="Segoe UI"/>
                      <w:b/>
                      <w:sz w:val="72"/>
                      <w:szCs w:val="72"/>
                      <w:u w:val="single"/>
                    </w:rPr>
                  </w:pPr>
                  <w:r w:rsidRPr="009C3472">
                    <w:rPr>
                      <w:rFonts w:ascii="Segoe UI" w:hAnsi="Segoe UI" w:cs="Segoe UI"/>
                      <w:b/>
                      <w:sz w:val="72"/>
                      <w:szCs w:val="72"/>
                      <w:u w:val="single"/>
                    </w:rPr>
                    <w:t xml:space="preserve">North </w:t>
                  </w:r>
                  <w:proofErr w:type="spellStart"/>
                  <w:r>
                    <w:rPr>
                      <w:rFonts w:ascii="Segoe UI" w:hAnsi="Segoe UI" w:cs="Segoe UI"/>
                      <w:b/>
                      <w:sz w:val="72"/>
                      <w:szCs w:val="72"/>
                      <w:u w:val="single"/>
                    </w:rPr>
                    <w:t>Kesteven</w:t>
                  </w:r>
                  <w:proofErr w:type="spellEnd"/>
                  <w:r w:rsidRPr="009C347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D42F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D42F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D42F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D42F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D42F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D42F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D42F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563BBD">
        <w:rPr>
          <w:rFonts w:ascii="Segoe UI" w:hAnsi="Segoe UI" w:cs="Segoe UI"/>
          <w:u w:val="single"/>
        </w:rPr>
        <w:t>N</w:t>
      </w:r>
      <w:r w:rsidR="009C3472">
        <w:rPr>
          <w:rFonts w:ascii="Segoe UI" w:hAnsi="Segoe UI" w:cs="Segoe UI"/>
          <w:u w:val="single"/>
        </w:rPr>
        <w:t xml:space="preserve">orth </w:t>
      </w:r>
      <w:proofErr w:type="spellStart"/>
      <w:r w:rsidR="00240DBA">
        <w:rPr>
          <w:rFonts w:ascii="Segoe UI" w:hAnsi="Segoe UI" w:cs="Segoe UI"/>
          <w:u w:val="single"/>
        </w:rPr>
        <w:t>Kesteven</w:t>
      </w:r>
      <w:proofErr w:type="spellEnd"/>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34B0A">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563BBD">
        <w:rPr>
          <w:rFonts w:ascii="Segoe UI" w:hAnsi="Segoe UI" w:cs="Segoe UI"/>
        </w:rPr>
        <w:t>N</w:t>
      </w:r>
      <w:r w:rsidR="009C3472">
        <w:rPr>
          <w:rFonts w:ascii="Segoe UI" w:hAnsi="Segoe UI" w:cs="Segoe UI"/>
        </w:rPr>
        <w:t xml:space="preserve">orth </w:t>
      </w:r>
      <w:proofErr w:type="spellStart"/>
      <w:r w:rsidR="00240DBA">
        <w:rPr>
          <w:rFonts w:ascii="Segoe UI" w:hAnsi="Segoe UI" w:cs="Segoe UI"/>
        </w:rPr>
        <w:t>Kesteven</w:t>
      </w:r>
      <w:proofErr w:type="spellEnd"/>
      <w:r w:rsidR="009C3472">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4D5C86">
        <w:rPr>
          <w:rFonts w:ascii="Segoe UI" w:hAnsi="Segoe UI" w:cs="Segoe UI"/>
        </w:rPr>
        <w:t>ere</w:t>
      </w:r>
      <w:r w:rsidR="002D3175">
        <w:rPr>
          <w:rFonts w:ascii="Segoe UI" w:hAnsi="Segoe UI" w:cs="Segoe UI"/>
        </w:rPr>
        <w:t xml:space="preserve"> </w:t>
      </w:r>
      <w:r w:rsidR="00250EDD">
        <w:rPr>
          <w:rFonts w:ascii="Segoe UI" w:hAnsi="Segoe UI" w:cs="Segoe UI"/>
        </w:rPr>
        <w:t>Manufacturing</w:t>
      </w:r>
      <w:r w:rsidR="004D5C86">
        <w:rPr>
          <w:rFonts w:ascii="Segoe UI" w:hAnsi="Segoe UI" w:cs="Segoe UI"/>
        </w:rPr>
        <w:t xml:space="preserve">, </w:t>
      </w:r>
      <w:r w:rsidR="008E7679">
        <w:rPr>
          <w:rFonts w:ascii="Segoe UI" w:hAnsi="Segoe UI" w:cs="Segoe UI"/>
        </w:rPr>
        <w:t>Health</w:t>
      </w:r>
      <w:r w:rsidR="00785C66">
        <w:rPr>
          <w:rFonts w:ascii="Segoe UI" w:hAnsi="Segoe UI" w:cs="Segoe UI"/>
        </w:rPr>
        <w:t xml:space="preserve"> </w:t>
      </w:r>
      <w:r w:rsidR="00D82AED">
        <w:rPr>
          <w:rFonts w:ascii="Segoe UI" w:hAnsi="Segoe UI" w:cs="Segoe UI"/>
        </w:rPr>
        <w:t xml:space="preserve">and </w:t>
      </w:r>
      <w:r w:rsidR="00A37814">
        <w:rPr>
          <w:rFonts w:ascii="Segoe UI" w:hAnsi="Segoe UI" w:cs="Segoe UI"/>
        </w:rPr>
        <w:t>Construction</w:t>
      </w:r>
      <w:r w:rsidR="00D82AE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E7679">
        <w:rPr>
          <w:rFonts w:ascii="Segoe UI" w:hAnsi="Segoe UI" w:cs="Segoe UI"/>
        </w:rPr>
        <w:t>17.9</w:t>
      </w:r>
      <w:r>
        <w:rPr>
          <w:rFonts w:ascii="Segoe UI" w:hAnsi="Segoe UI" w:cs="Segoe UI"/>
        </w:rPr>
        <w:t>%</w:t>
      </w:r>
      <w:r w:rsidR="006E44F5">
        <w:rPr>
          <w:rFonts w:ascii="Segoe UI" w:hAnsi="Segoe UI" w:cs="Segoe UI"/>
        </w:rPr>
        <w:t xml:space="preserve">, </w:t>
      </w:r>
      <w:r w:rsidR="008E7679">
        <w:rPr>
          <w:rFonts w:ascii="Segoe UI" w:hAnsi="Segoe UI" w:cs="Segoe UI"/>
        </w:rPr>
        <w:t>10.7</w:t>
      </w:r>
      <w:r w:rsidR="0057291F">
        <w:rPr>
          <w:rFonts w:ascii="Segoe UI" w:hAnsi="Segoe UI" w:cs="Segoe UI"/>
        </w:rPr>
        <w:t>%</w:t>
      </w:r>
      <w:r w:rsidR="00563BBD">
        <w:rPr>
          <w:rFonts w:ascii="Segoe UI" w:hAnsi="Segoe UI" w:cs="Segoe UI"/>
        </w:rPr>
        <w:t xml:space="preserve"> </w:t>
      </w:r>
      <w:r w:rsidR="008E7679">
        <w:rPr>
          <w:rFonts w:ascii="Segoe UI" w:hAnsi="Segoe UI" w:cs="Segoe UI"/>
        </w:rPr>
        <w:t>and 8.0</w:t>
      </w:r>
      <w:r w:rsidR="006E44F5">
        <w:rPr>
          <w:rFonts w:ascii="Segoe UI" w:hAnsi="Segoe UI" w:cs="Segoe UI"/>
        </w:rPr>
        <w:t>%</w:t>
      </w:r>
      <w:r w:rsidR="00D97F09">
        <w:rPr>
          <w:rFonts w:ascii="Segoe UI" w:hAnsi="Segoe UI" w:cs="Segoe UI"/>
        </w:rPr>
        <w:t xml:space="preserve"> </w:t>
      </w:r>
      <w:r w:rsidR="00AC66D8">
        <w:rPr>
          <w:rFonts w:ascii="Segoe UI" w:hAnsi="Segoe UI" w:cs="Segoe UI"/>
        </w:rPr>
        <w:t>of ful</w:t>
      </w:r>
      <w:r w:rsidR="00134B0A">
        <w:rPr>
          <w:rFonts w:ascii="Segoe UI" w:hAnsi="Segoe UI" w:cs="Segoe UI"/>
        </w:rPr>
        <w:t>l time employees employed in the</w:t>
      </w:r>
      <w:r w:rsidR="00AC66D8">
        <w:rPr>
          <w:rFonts w:ascii="Segoe UI" w:hAnsi="Segoe UI" w:cs="Segoe UI"/>
        </w:rPr>
        <w:t>s</w:t>
      </w:r>
      <w:r w:rsidR="00134B0A">
        <w:rPr>
          <w:rFonts w:ascii="Segoe UI" w:hAnsi="Segoe UI" w:cs="Segoe UI"/>
        </w:rPr>
        <w:t>e</w:t>
      </w:r>
      <w:r w:rsidR="00AC66D8">
        <w:rPr>
          <w:rFonts w:ascii="Segoe UI" w:hAnsi="Segoe UI" w:cs="Segoe UI"/>
        </w:rPr>
        <w:t xml:space="preserve"> sector</w:t>
      </w:r>
      <w:r w:rsidR="004D5C86">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proofErr w:type="spellStart"/>
      <w:r w:rsidR="008E7679">
        <w:rPr>
          <w:rFonts w:ascii="Segoe UI" w:hAnsi="Segoe UI" w:cs="Segoe UI"/>
        </w:rPr>
        <w:t>Kesteven</w:t>
      </w:r>
      <w:proofErr w:type="spellEnd"/>
      <w:r w:rsidR="00FF041A">
        <w:rPr>
          <w:rFonts w:ascii="Segoe UI" w:hAnsi="Segoe UI" w:cs="Segoe UI"/>
        </w:rPr>
        <w:t xml:space="preserve"> were</w:t>
      </w:r>
      <w:r w:rsidR="0057291F">
        <w:rPr>
          <w:rFonts w:ascii="Segoe UI" w:hAnsi="Segoe UI" w:cs="Segoe UI"/>
        </w:rPr>
        <w:t xml:space="preserve"> </w:t>
      </w:r>
      <w:r w:rsidR="008E7679">
        <w:rPr>
          <w:rFonts w:ascii="Segoe UI" w:hAnsi="Segoe UI" w:cs="Segoe UI"/>
        </w:rPr>
        <w:t xml:space="preserve">Health, </w:t>
      </w:r>
      <w:r w:rsidR="00D82AED">
        <w:rPr>
          <w:rFonts w:ascii="Segoe UI" w:hAnsi="Segoe UI" w:cs="Segoe UI"/>
        </w:rPr>
        <w:t>Retail</w:t>
      </w:r>
      <w:r w:rsidR="0057291F">
        <w:rPr>
          <w:rFonts w:ascii="Segoe UI" w:hAnsi="Segoe UI" w:cs="Segoe UI"/>
        </w:rPr>
        <w:t xml:space="preserve"> and</w:t>
      </w:r>
      <w:r w:rsidR="00D83F68">
        <w:rPr>
          <w:rFonts w:ascii="Segoe UI" w:hAnsi="Segoe UI" w:cs="Segoe UI"/>
        </w:rPr>
        <w:t xml:space="preserve"> </w:t>
      </w:r>
      <w:r w:rsidR="008E7679">
        <w:rPr>
          <w:rFonts w:ascii="Segoe UI" w:hAnsi="Segoe UI" w:cs="Segoe UI"/>
        </w:rPr>
        <w:t>Accommodation &amp; Food Services</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8E7679">
        <w:rPr>
          <w:rFonts w:ascii="Segoe UI" w:hAnsi="Segoe UI" w:cs="Segoe UI"/>
        </w:rPr>
        <w:t>16.7</w:t>
      </w:r>
      <w:r w:rsidR="00225CBC">
        <w:rPr>
          <w:rFonts w:ascii="Segoe UI" w:hAnsi="Segoe UI" w:cs="Segoe UI"/>
        </w:rPr>
        <w:t>%</w:t>
      </w:r>
      <w:r w:rsidR="00D1059A">
        <w:rPr>
          <w:rFonts w:ascii="Segoe UI" w:hAnsi="Segoe UI" w:cs="Segoe UI"/>
        </w:rPr>
        <w:t>,</w:t>
      </w:r>
      <w:r w:rsidR="00250EDD">
        <w:rPr>
          <w:rFonts w:ascii="Segoe UI" w:hAnsi="Segoe UI" w:cs="Segoe UI"/>
        </w:rPr>
        <w:t xml:space="preserve"> </w:t>
      </w:r>
      <w:r w:rsidR="008E7679">
        <w:rPr>
          <w:rFonts w:ascii="Segoe UI" w:hAnsi="Segoe UI" w:cs="Segoe UI"/>
        </w:rPr>
        <w:t>14.6% and 14.6</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57291F">
        <w:rPr>
          <w:rFonts w:ascii="Segoe UI" w:hAnsi="Segoe UI" w:cs="Segoe UI"/>
          <w:u w:val="single"/>
        </w:rPr>
        <w:t>N</w:t>
      </w:r>
      <w:r w:rsidR="009C3472">
        <w:rPr>
          <w:rFonts w:ascii="Segoe UI" w:hAnsi="Segoe UI" w:cs="Segoe UI"/>
          <w:u w:val="single"/>
        </w:rPr>
        <w:t xml:space="preserve">orth </w:t>
      </w:r>
      <w:proofErr w:type="spellStart"/>
      <w:r w:rsidR="008E7679">
        <w:rPr>
          <w:rFonts w:ascii="Segoe UI" w:hAnsi="Segoe UI" w:cs="Segoe UI"/>
          <w:u w:val="single"/>
        </w:rPr>
        <w:t>Kesteven</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7291F">
        <w:rPr>
          <w:rFonts w:ascii="Segoe UI" w:hAnsi="Segoe UI" w:cs="Segoe UI"/>
        </w:rPr>
        <w:t>N</w:t>
      </w:r>
      <w:r w:rsidR="009C3472">
        <w:rPr>
          <w:rFonts w:ascii="Segoe UI" w:hAnsi="Segoe UI" w:cs="Segoe UI"/>
        </w:rPr>
        <w:t xml:space="preserve">orth </w:t>
      </w:r>
      <w:proofErr w:type="spellStart"/>
      <w:r w:rsidR="008E7679">
        <w:rPr>
          <w:rFonts w:ascii="Segoe UI" w:hAnsi="Segoe UI" w:cs="Segoe UI"/>
        </w:rPr>
        <w:t>Kesteven</w:t>
      </w:r>
      <w:proofErr w:type="spellEnd"/>
      <w:r w:rsidR="007301BD">
        <w:rPr>
          <w:rFonts w:ascii="Segoe UI" w:hAnsi="Segoe UI" w:cs="Segoe UI"/>
        </w:rPr>
        <w:t xml:space="preserve"> are</w:t>
      </w:r>
      <w:r w:rsidR="008E7679">
        <w:rPr>
          <w:rFonts w:ascii="Segoe UI" w:hAnsi="Segoe UI" w:cs="Segoe UI"/>
        </w:rPr>
        <w:t xml:space="preserve"> Construction, </w:t>
      </w:r>
      <w:r w:rsidR="009C3472">
        <w:rPr>
          <w:rFonts w:ascii="Segoe UI" w:hAnsi="Segoe UI" w:cs="Segoe UI"/>
        </w:rPr>
        <w:t>Agriculture, Forestry &amp; Fishing</w:t>
      </w:r>
      <w:r w:rsidR="006379F8">
        <w:rPr>
          <w:rFonts w:ascii="Segoe UI" w:hAnsi="Segoe UI" w:cs="Segoe UI"/>
        </w:rPr>
        <w:t xml:space="preserve"> </w:t>
      </w:r>
      <w:r w:rsidR="00EB0284">
        <w:rPr>
          <w:rFonts w:ascii="Segoe UI" w:hAnsi="Segoe UI" w:cs="Segoe UI"/>
        </w:rPr>
        <w:t xml:space="preserve">and </w:t>
      </w:r>
      <w:r w:rsidR="007748A6">
        <w:rPr>
          <w:rFonts w:ascii="Segoe UI" w:hAnsi="Segoe UI" w:cs="Segoe UI"/>
        </w:rPr>
        <w:t>Professional, Scientific &amp; Technical</w:t>
      </w:r>
      <w:r w:rsidR="00D83F68">
        <w:rPr>
          <w:rFonts w:ascii="Segoe UI" w:hAnsi="Segoe UI" w:cs="Segoe UI"/>
        </w:rPr>
        <w:t xml:space="preserve"> </w:t>
      </w:r>
      <w:r w:rsidR="009264D1">
        <w:rPr>
          <w:rFonts w:ascii="Segoe UI" w:hAnsi="Segoe UI" w:cs="Segoe UI"/>
        </w:rPr>
        <w:t xml:space="preserve">with </w:t>
      </w:r>
      <w:r w:rsidR="008E7679">
        <w:rPr>
          <w:rFonts w:ascii="Segoe UI" w:hAnsi="Segoe UI" w:cs="Segoe UI"/>
        </w:rPr>
        <w:t>16.1</w:t>
      </w:r>
      <w:r>
        <w:rPr>
          <w:rFonts w:ascii="Segoe UI" w:hAnsi="Segoe UI" w:cs="Segoe UI"/>
        </w:rPr>
        <w:t>%</w:t>
      </w:r>
      <w:r w:rsidR="00250EDD">
        <w:rPr>
          <w:rFonts w:ascii="Segoe UI" w:hAnsi="Segoe UI" w:cs="Segoe UI"/>
        </w:rPr>
        <w:t>,</w:t>
      </w:r>
      <w:r w:rsidR="00810505">
        <w:rPr>
          <w:rFonts w:ascii="Segoe UI" w:hAnsi="Segoe UI" w:cs="Segoe UI"/>
        </w:rPr>
        <w:t xml:space="preserve"> 1</w:t>
      </w:r>
      <w:r w:rsidR="008E7679">
        <w:rPr>
          <w:rFonts w:ascii="Segoe UI" w:hAnsi="Segoe UI" w:cs="Segoe UI"/>
        </w:rPr>
        <w:t>2.6</w:t>
      </w:r>
      <w:r w:rsidR="00266A34">
        <w:rPr>
          <w:rFonts w:ascii="Segoe UI" w:hAnsi="Segoe UI" w:cs="Segoe UI"/>
        </w:rPr>
        <w:t xml:space="preserve">% and </w:t>
      </w:r>
      <w:r w:rsidR="008E7679">
        <w:rPr>
          <w:rFonts w:ascii="Segoe UI" w:hAnsi="Segoe UI" w:cs="Segoe UI"/>
        </w:rPr>
        <w:t>12.6</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4AE0"/>
    <w:rsid w:val="00037AAA"/>
    <w:rsid w:val="0004798C"/>
    <w:rsid w:val="000537CC"/>
    <w:rsid w:val="00075447"/>
    <w:rsid w:val="000B31DD"/>
    <w:rsid w:val="000C57E2"/>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53631"/>
    <w:rsid w:val="00162828"/>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40DBA"/>
    <w:rsid w:val="00250EDD"/>
    <w:rsid w:val="00254884"/>
    <w:rsid w:val="002555C8"/>
    <w:rsid w:val="00256D31"/>
    <w:rsid w:val="00257FBA"/>
    <w:rsid w:val="00266A34"/>
    <w:rsid w:val="00273B7A"/>
    <w:rsid w:val="00274ED9"/>
    <w:rsid w:val="00281F54"/>
    <w:rsid w:val="00295AEC"/>
    <w:rsid w:val="002A3140"/>
    <w:rsid w:val="002A4CE5"/>
    <w:rsid w:val="002A7F64"/>
    <w:rsid w:val="002B2FB9"/>
    <w:rsid w:val="002D3175"/>
    <w:rsid w:val="002D62CB"/>
    <w:rsid w:val="002E44F5"/>
    <w:rsid w:val="002F0A40"/>
    <w:rsid w:val="002F3154"/>
    <w:rsid w:val="00304514"/>
    <w:rsid w:val="00314FF2"/>
    <w:rsid w:val="00330416"/>
    <w:rsid w:val="00343B13"/>
    <w:rsid w:val="00351C53"/>
    <w:rsid w:val="0035736E"/>
    <w:rsid w:val="00360FD9"/>
    <w:rsid w:val="0036618F"/>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500FD5"/>
    <w:rsid w:val="00510BE4"/>
    <w:rsid w:val="005211AC"/>
    <w:rsid w:val="0052687F"/>
    <w:rsid w:val="00533FF5"/>
    <w:rsid w:val="00541BA8"/>
    <w:rsid w:val="005445B5"/>
    <w:rsid w:val="00545A25"/>
    <w:rsid w:val="0054613A"/>
    <w:rsid w:val="00555F9F"/>
    <w:rsid w:val="00557B7F"/>
    <w:rsid w:val="00563BBD"/>
    <w:rsid w:val="00566824"/>
    <w:rsid w:val="00567BD5"/>
    <w:rsid w:val="0057291F"/>
    <w:rsid w:val="00575E1E"/>
    <w:rsid w:val="00582D6A"/>
    <w:rsid w:val="00585222"/>
    <w:rsid w:val="00587D4E"/>
    <w:rsid w:val="005B6BE1"/>
    <w:rsid w:val="005C460C"/>
    <w:rsid w:val="005E1142"/>
    <w:rsid w:val="00600EBE"/>
    <w:rsid w:val="00604F05"/>
    <w:rsid w:val="0061439A"/>
    <w:rsid w:val="00621EF4"/>
    <w:rsid w:val="00624952"/>
    <w:rsid w:val="006379F8"/>
    <w:rsid w:val="0065034B"/>
    <w:rsid w:val="00653949"/>
    <w:rsid w:val="006646D6"/>
    <w:rsid w:val="00673908"/>
    <w:rsid w:val="00675025"/>
    <w:rsid w:val="00677819"/>
    <w:rsid w:val="00692E85"/>
    <w:rsid w:val="006931D7"/>
    <w:rsid w:val="006A3967"/>
    <w:rsid w:val="006A58A6"/>
    <w:rsid w:val="006D33F0"/>
    <w:rsid w:val="006D42F1"/>
    <w:rsid w:val="006E44F5"/>
    <w:rsid w:val="006E6F7B"/>
    <w:rsid w:val="006F4FD3"/>
    <w:rsid w:val="006F58D0"/>
    <w:rsid w:val="006F6850"/>
    <w:rsid w:val="0070268E"/>
    <w:rsid w:val="0070541D"/>
    <w:rsid w:val="00723BD3"/>
    <w:rsid w:val="007275C8"/>
    <w:rsid w:val="007301BD"/>
    <w:rsid w:val="0074160A"/>
    <w:rsid w:val="0074348D"/>
    <w:rsid w:val="0075489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E65D3"/>
    <w:rsid w:val="007F1832"/>
    <w:rsid w:val="00801003"/>
    <w:rsid w:val="0080737E"/>
    <w:rsid w:val="00810505"/>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C37E5"/>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472"/>
    <w:rsid w:val="009C3A39"/>
    <w:rsid w:val="009E216D"/>
    <w:rsid w:val="009E309F"/>
    <w:rsid w:val="009E63CD"/>
    <w:rsid w:val="009F788E"/>
    <w:rsid w:val="00A120AC"/>
    <w:rsid w:val="00A122EC"/>
    <w:rsid w:val="00A37814"/>
    <w:rsid w:val="00A4395C"/>
    <w:rsid w:val="00A46831"/>
    <w:rsid w:val="00A46AAA"/>
    <w:rsid w:val="00A57F92"/>
    <w:rsid w:val="00A61248"/>
    <w:rsid w:val="00A628A4"/>
    <w:rsid w:val="00A6694D"/>
    <w:rsid w:val="00A7203A"/>
    <w:rsid w:val="00A83E4C"/>
    <w:rsid w:val="00AA12D5"/>
    <w:rsid w:val="00AA4EAF"/>
    <w:rsid w:val="00AB2A17"/>
    <w:rsid w:val="00AC38CD"/>
    <w:rsid w:val="00AC3D7B"/>
    <w:rsid w:val="00AC66D8"/>
    <w:rsid w:val="00AE00CB"/>
    <w:rsid w:val="00AE3362"/>
    <w:rsid w:val="00AE5DBC"/>
    <w:rsid w:val="00B00814"/>
    <w:rsid w:val="00B04094"/>
    <w:rsid w:val="00B22D3D"/>
    <w:rsid w:val="00B26109"/>
    <w:rsid w:val="00B30792"/>
    <w:rsid w:val="00B44123"/>
    <w:rsid w:val="00B44C2A"/>
    <w:rsid w:val="00B53700"/>
    <w:rsid w:val="00B64853"/>
    <w:rsid w:val="00B66EC4"/>
    <w:rsid w:val="00B6778F"/>
    <w:rsid w:val="00B81EF6"/>
    <w:rsid w:val="00B82315"/>
    <w:rsid w:val="00B839FB"/>
    <w:rsid w:val="00B86569"/>
    <w:rsid w:val="00B902DC"/>
    <w:rsid w:val="00BA29A5"/>
    <w:rsid w:val="00BA3E2B"/>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7D6"/>
    <w:rsid w:val="00CA0A4D"/>
    <w:rsid w:val="00CA5D91"/>
    <w:rsid w:val="00CC7140"/>
    <w:rsid w:val="00CD176D"/>
    <w:rsid w:val="00CD2F9D"/>
    <w:rsid w:val="00CD3D82"/>
    <w:rsid w:val="00D04520"/>
    <w:rsid w:val="00D05EE7"/>
    <w:rsid w:val="00D1059A"/>
    <w:rsid w:val="00D170C3"/>
    <w:rsid w:val="00D226DF"/>
    <w:rsid w:val="00D307D8"/>
    <w:rsid w:val="00D42D18"/>
    <w:rsid w:val="00D60717"/>
    <w:rsid w:val="00D71B60"/>
    <w:rsid w:val="00D82AED"/>
    <w:rsid w:val="00D83F68"/>
    <w:rsid w:val="00D97F09"/>
    <w:rsid w:val="00DA54B8"/>
    <w:rsid w:val="00DA7024"/>
    <w:rsid w:val="00DB0C84"/>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North Kesteven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62.420553907784758</c:v>
                </c:pt>
                <c:pt idx="2">
                  <c:v>62.407697047253421</c:v>
                </c:pt>
                <c:pt idx="3">
                  <c:v>62.091380476440968</c:v>
                </c:pt>
                <c:pt idx="4">
                  <c:v>61.789389456446898</c:v>
                </c:pt>
                <c:pt idx="5">
                  <c:v>61.453399436038261</c:v>
                </c:pt>
                <c:pt idx="6">
                  <c:v>60.692885436964261</c:v>
                </c:pt>
                <c:pt idx="7">
                  <c:v>60.177377541274389</c:v>
                </c:pt>
                <c:pt idx="8">
                  <c:v>59.980934737447953</c:v>
                </c:pt>
                <c:pt idx="9">
                  <c:v>59.708876330379901</c:v>
                </c:pt>
                <c:pt idx="10">
                  <c:v>59.503361374115663</c:v>
                </c:pt>
                <c:pt idx="11">
                  <c:v>59.32048945587087</c:v>
                </c:pt>
              </c:numCache>
            </c:numRef>
          </c:val>
        </c:ser>
        <c:marker val="1"/>
        <c:axId val="174150784"/>
        <c:axId val="174152320"/>
      </c:lineChart>
      <c:catAx>
        <c:axId val="174150784"/>
        <c:scaling>
          <c:orientation val="minMax"/>
        </c:scaling>
        <c:axPos val="b"/>
        <c:numFmt formatCode="General" sourceLinked="1"/>
        <c:tickLblPos val="nextTo"/>
        <c:txPr>
          <a:bodyPr/>
          <a:lstStyle/>
          <a:p>
            <a:pPr>
              <a:defRPr sz="900"/>
            </a:pPr>
            <a:endParaRPr lang="en-US"/>
          </a:p>
        </c:txPr>
        <c:crossAx val="174152320"/>
        <c:crosses val="autoZero"/>
        <c:auto val="1"/>
        <c:lblAlgn val="ctr"/>
        <c:lblOffset val="100"/>
      </c:catAx>
      <c:valAx>
        <c:axId val="174152320"/>
        <c:scaling>
          <c:orientation val="minMax"/>
        </c:scaling>
        <c:axPos val="l"/>
        <c:majorGridlines/>
        <c:title>
          <c:tx>
            <c:rich>
              <a:bodyPr rot="0" vert="horz"/>
              <a:lstStyle/>
              <a:p>
                <a:pPr>
                  <a:defRPr/>
                </a:pPr>
                <a:r>
                  <a:rPr lang="en-US"/>
                  <a:t>%</a:t>
                </a:r>
              </a:p>
            </c:rich>
          </c:tx>
          <c:layout/>
        </c:title>
        <c:numFmt formatCode="General" sourceLinked="1"/>
        <c:tickLblPos val="nextTo"/>
        <c:crossAx val="1741507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Kesteven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1.9</c:v>
                </c:pt>
                <c:pt idx="1">
                  <c:v>1.8</c:v>
                </c:pt>
                <c:pt idx="2">
                  <c:v>1.8</c:v>
                </c:pt>
              </c:numCache>
            </c:numRef>
          </c:val>
        </c:ser>
        <c:axId val="175137536"/>
        <c:axId val="175139072"/>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137536"/>
        <c:axId val="175139072"/>
      </c:lineChart>
      <c:catAx>
        <c:axId val="175137536"/>
        <c:scaling>
          <c:orientation val="minMax"/>
        </c:scaling>
        <c:axPos val="b"/>
        <c:numFmt formatCode="General" sourceLinked="1"/>
        <c:tickLblPos val="nextTo"/>
        <c:txPr>
          <a:bodyPr/>
          <a:lstStyle/>
          <a:p>
            <a:pPr>
              <a:defRPr sz="800"/>
            </a:pPr>
            <a:endParaRPr lang="en-US"/>
          </a:p>
        </c:txPr>
        <c:crossAx val="175139072"/>
        <c:crosses val="autoZero"/>
        <c:auto val="1"/>
        <c:lblAlgn val="ctr"/>
        <c:lblOffset val="100"/>
      </c:catAx>
      <c:valAx>
        <c:axId val="175139072"/>
        <c:scaling>
          <c:orientation val="minMax"/>
        </c:scaling>
        <c:axPos val="l"/>
        <c:majorGridlines/>
        <c:title>
          <c:tx>
            <c:rich>
              <a:bodyPr rot="0" vert="horz"/>
              <a:lstStyle/>
              <a:p>
                <a:pPr>
                  <a:defRPr/>
                </a:pPr>
                <a:r>
                  <a:rPr lang="en-US"/>
                  <a:t>%</a:t>
                </a:r>
              </a:p>
            </c:rich>
          </c:tx>
          <c:layout/>
        </c:title>
        <c:numFmt formatCode="General" sourceLinked="1"/>
        <c:tickLblPos val="nextTo"/>
        <c:crossAx val="175137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North Kesteven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0.55325034578146615</c:v>
                </c:pt>
                <c:pt idx="2">
                  <c:v>0.4267425320056899</c:v>
                </c:pt>
                <c:pt idx="3">
                  <c:v>0.51020408163265307</c:v>
                </c:pt>
                <c:pt idx="4">
                  <c:v>0.74626865671641796</c:v>
                </c:pt>
                <c:pt idx="5">
                  <c:v>0.56369785794813976</c:v>
                </c:pt>
                <c:pt idx="6">
                  <c:v>0.45714285714285713</c:v>
                </c:pt>
                <c:pt idx="7">
                  <c:v>0.46838407494145201</c:v>
                </c:pt>
                <c:pt idx="8">
                  <c:v>0.58823529411764708</c:v>
                </c:pt>
                <c:pt idx="9">
                  <c:v>0.49813200498132004</c:v>
                </c:pt>
              </c:numCache>
            </c:numRef>
          </c:val>
        </c:ser>
        <c:axId val="175178880"/>
        <c:axId val="1751804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178880"/>
        <c:axId val="175180416"/>
      </c:lineChart>
      <c:catAx>
        <c:axId val="175178880"/>
        <c:scaling>
          <c:orientation val="minMax"/>
        </c:scaling>
        <c:axPos val="b"/>
        <c:numFmt formatCode="General" sourceLinked="1"/>
        <c:tickLblPos val="nextTo"/>
        <c:txPr>
          <a:bodyPr/>
          <a:lstStyle/>
          <a:p>
            <a:pPr>
              <a:defRPr sz="800"/>
            </a:pPr>
            <a:endParaRPr lang="en-US"/>
          </a:p>
        </c:txPr>
        <c:crossAx val="175180416"/>
        <c:crosses val="autoZero"/>
        <c:auto val="1"/>
        <c:lblAlgn val="ctr"/>
        <c:lblOffset val="100"/>
      </c:catAx>
      <c:valAx>
        <c:axId val="175180416"/>
        <c:scaling>
          <c:orientation val="minMax"/>
        </c:scaling>
        <c:axPos val="l"/>
        <c:majorGridlines/>
        <c:title>
          <c:tx>
            <c:rich>
              <a:bodyPr rot="0" vert="horz"/>
              <a:lstStyle/>
              <a:p>
                <a:pPr>
                  <a:defRPr/>
                </a:pPr>
                <a:r>
                  <a:rPr lang="en-US"/>
                  <a:t>%</a:t>
                </a:r>
              </a:p>
            </c:rich>
          </c:tx>
          <c:layout/>
        </c:title>
        <c:numFmt formatCode="General" sourceLinked="1"/>
        <c:tickLblPos val="nextTo"/>
        <c:crossAx val="17517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North Kesteven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16.7</c:v>
                </c:pt>
                <c:pt idx="1">
                  <c:v>12.8</c:v>
                </c:pt>
                <c:pt idx="2">
                  <c:v>15.4</c:v>
                </c:pt>
              </c:numCache>
            </c:numRef>
          </c:val>
        </c:ser>
        <c:axId val="175220224"/>
        <c:axId val="1752217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220224"/>
        <c:axId val="175221760"/>
      </c:lineChart>
      <c:catAx>
        <c:axId val="175220224"/>
        <c:scaling>
          <c:orientation val="minMax"/>
        </c:scaling>
        <c:axPos val="b"/>
        <c:numFmt formatCode="General" sourceLinked="1"/>
        <c:tickLblPos val="nextTo"/>
        <c:txPr>
          <a:bodyPr/>
          <a:lstStyle/>
          <a:p>
            <a:pPr>
              <a:defRPr sz="800"/>
            </a:pPr>
            <a:endParaRPr lang="en-US"/>
          </a:p>
        </c:txPr>
        <c:crossAx val="175221760"/>
        <c:crosses val="autoZero"/>
        <c:auto val="1"/>
        <c:lblAlgn val="ctr"/>
        <c:lblOffset val="100"/>
      </c:catAx>
      <c:valAx>
        <c:axId val="175221760"/>
        <c:scaling>
          <c:orientation val="minMax"/>
        </c:scaling>
        <c:axPos val="l"/>
        <c:majorGridlines/>
        <c:title>
          <c:tx>
            <c:rich>
              <a:bodyPr rot="0" vert="horz"/>
              <a:lstStyle/>
              <a:p>
                <a:pPr>
                  <a:defRPr/>
                </a:pPr>
                <a:r>
                  <a:rPr lang="en-US"/>
                  <a:t>%</a:t>
                </a:r>
              </a:p>
            </c:rich>
          </c:tx>
          <c:layout/>
        </c:title>
        <c:numFmt formatCode="General" sourceLinked="1"/>
        <c:tickLblPos val="nextTo"/>
        <c:crossAx val="17522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North Kesteven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6.5006915629322268</c:v>
                </c:pt>
                <c:pt idx="2">
                  <c:v>6.1166429587482218</c:v>
                </c:pt>
                <c:pt idx="3">
                  <c:v>5.8673469387755102</c:v>
                </c:pt>
                <c:pt idx="4">
                  <c:v>5.5970149253731343</c:v>
                </c:pt>
                <c:pt idx="5">
                  <c:v>5.411499436302142</c:v>
                </c:pt>
                <c:pt idx="6">
                  <c:v>5.371428571428571</c:v>
                </c:pt>
                <c:pt idx="7">
                  <c:v>5.5035128805620612</c:v>
                </c:pt>
                <c:pt idx="8">
                  <c:v>5.7647058823529411</c:v>
                </c:pt>
                <c:pt idx="9">
                  <c:v>6.102117061021171</c:v>
                </c:pt>
              </c:numCache>
            </c:numRef>
          </c:val>
        </c:ser>
        <c:axId val="175282048"/>
        <c:axId val="1752835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282048"/>
        <c:axId val="175283584"/>
      </c:lineChart>
      <c:catAx>
        <c:axId val="175282048"/>
        <c:scaling>
          <c:orientation val="minMax"/>
        </c:scaling>
        <c:axPos val="b"/>
        <c:numFmt formatCode="General" sourceLinked="1"/>
        <c:tickLblPos val="nextTo"/>
        <c:txPr>
          <a:bodyPr/>
          <a:lstStyle/>
          <a:p>
            <a:pPr>
              <a:defRPr sz="800"/>
            </a:pPr>
            <a:endParaRPr lang="en-US"/>
          </a:p>
        </c:txPr>
        <c:crossAx val="175283584"/>
        <c:crosses val="autoZero"/>
        <c:auto val="1"/>
        <c:lblAlgn val="ctr"/>
        <c:lblOffset val="100"/>
      </c:catAx>
      <c:valAx>
        <c:axId val="175283584"/>
        <c:scaling>
          <c:orientation val="minMax"/>
        </c:scaling>
        <c:axPos val="l"/>
        <c:majorGridlines/>
        <c:title>
          <c:tx>
            <c:rich>
              <a:bodyPr rot="0" vert="horz"/>
              <a:lstStyle/>
              <a:p>
                <a:pPr>
                  <a:defRPr/>
                </a:pPr>
                <a:r>
                  <a:rPr lang="en-US"/>
                  <a:t>%</a:t>
                </a:r>
              </a:p>
            </c:rich>
          </c:tx>
          <c:layout/>
        </c:title>
        <c:numFmt formatCode="General" sourceLinked="1"/>
        <c:tickLblPos val="nextTo"/>
        <c:crossAx val="175282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North Kesteven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8.3000000000000007</c:v>
                </c:pt>
                <c:pt idx="1">
                  <c:v>7.7</c:v>
                </c:pt>
                <c:pt idx="2">
                  <c:v>7.7</c:v>
                </c:pt>
              </c:numCache>
            </c:numRef>
          </c:val>
        </c:ser>
        <c:axId val="175388928"/>
        <c:axId val="175407104"/>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388928"/>
        <c:axId val="175407104"/>
      </c:lineChart>
      <c:catAx>
        <c:axId val="175388928"/>
        <c:scaling>
          <c:orientation val="minMax"/>
        </c:scaling>
        <c:axPos val="b"/>
        <c:numFmt formatCode="General" sourceLinked="1"/>
        <c:tickLblPos val="nextTo"/>
        <c:txPr>
          <a:bodyPr/>
          <a:lstStyle/>
          <a:p>
            <a:pPr>
              <a:defRPr sz="800"/>
            </a:pPr>
            <a:endParaRPr lang="en-US"/>
          </a:p>
        </c:txPr>
        <c:crossAx val="175407104"/>
        <c:crosses val="autoZero"/>
        <c:auto val="1"/>
        <c:lblAlgn val="ctr"/>
        <c:lblOffset val="100"/>
      </c:catAx>
      <c:valAx>
        <c:axId val="175407104"/>
        <c:scaling>
          <c:orientation val="minMax"/>
        </c:scaling>
        <c:axPos val="l"/>
        <c:majorGridlines/>
        <c:title>
          <c:tx>
            <c:rich>
              <a:bodyPr rot="0" vert="horz"/>
              <a:lstStyle/>
              <a:p>
                <a:pPr>
                  <a:defRPr/>
                </a:pPr>
                <a:r>
                  <a:rPr lang="en-US"/>
                  <a:t>%</a:t>
                </a:r>
              </a:p>
            </c:rich>
          </c:tx>
          <c:layout/>
        </c:title>
        <c:numFmt formatCode="General" sourceLinked="1"/>
        <c:tickLblPos val="nextTo"/>
        <c:crossAx val="175388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North Kesteven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17.289073305670815</c:v>
                </c:pt>
                <c:pt idx="2">
                  <c:v>17.354196301564723</c:v>
                </c:pt>
                <c:pt idx="3">
                  <c:v>15.561224489795919</c:v>
                </c:pt>
                <c:pt idx="4">
                  <c:v>14.925373134328359</c:v>
                </c:pt>
                <c:pt idx="5">
                  <c:v>13.754227733934611</c:v>
                </c:pt>
                <c:pt idx="6">
                  <c:v>14.285714285714286</c:v>
                </c:pt>
                <c:pt idx="7">
                  <c:v>14.988290398126464</c:v>
                </c:pt>
                <c:pt idx="8">
                  <c:v>15.411764705882353</c:v>
                </c:pt>
                <c:pt idx="9">
                  <c:v>16.06475716064757</c:v>
                </c:pt>
              </c:numCache>
            </c:numRef>
          </c:val>
        </c:ser>
        <c:axId val="175438464"/>
        <c:axId val="175317376"/>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438464"/>
        <c:axId val="175317376"/>
      </c:lineChart>
      <c:catAx>
        <c:axId val="175438464"/>
        <c:scaling>
          <c:orientation val="minMax"/>
        </c:scaling>
        <c:axPos val="b"/>
        <c:numFmt formatCode="General" sourceLinked="1"/>
        <c:tickLblPos val="nextTo"/>
        <c:txPr>
          <a:bodyPr/>
          <a:lstStyle/>
          <a:p>
            <a:pPr>
              <a:defRPr sz="800"/>
            </a:pPr>
            <a:endParaRPr lang="en-US"/>
          </a:p>
        </c:txPr>
        <c:crossAx val="175317376"/>
        <c:crosses val="autoZero"/>
        <c:auto val="1"/>
        <c:lblAlgn val="ctr"/>
        <c:lblOffset val="100"/>
      </c:catAx>
      <c:valAx>
        <c:axId val="175317376"/>
        <c:scaling>
          <c:orientation val="minMax"/>
        </c:scaling>
        <c:axPos val="l"/>
        <c:majorGridlines/>
        <c:title>
          <c:tx>
            <c:rich>
              <a:bodyPr rot="0" vert="horz"/>
              <a:lstStyle/>
              <a:p>
                <a:pPr>
                  <a:defRPr/>
                </a:pPr>
                <a:r>
                  <a:rPr lang="en-US"/>
                  <a:t>%</a:t>
                </a:r>
              </a:p>
            </c:rich>
          </c:tx>
          <c:layout/>
        </c:title>
        <c:numFmt formatCode="General" sourceLinked="1"/>
        <c:tickLblPos val="nextTo"/>
        <c:crossAx val="175438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North Kesteven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2.8</c:v>
                </c:pt>
                <c:pt idx="1">
                  <c:v>2.2999999999999998</c:v>
                </c:pt>
                <c:pt idx="2">
                  <c:v>2.6</c:v>
                </c:pt>
              </c:numCache>
            </c:numRef>
          </c:val>
        </c:ser>
        <c:axId val="175344640"/>
        <c:axId val="17536281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344640"/>
        <c:axId val="175362816"/>
      </c:lineChart>
      <c:catAx>
        <c:axId val="175344640"/>
        <c:scaling>
          <c:orientation val="minMax"/>
        </c:scaling>
        <c:axPos val="b"/>
        <c:numFmt formatCode="General" sourceLinked="1"/>
        <c:tickLblPos val="nextTo"/>
        <c:txPr>
          <a:bodyPr/>
          <a:lstStyle/>
          <a:p>
            <a:pPr>
              <a:defRPr sz="800"/>
            </a:pPr>
            <a:endParaRPr lang="en-US"/>
          </a:p>
        </c:txPr>
        <c:crossAx val="175362816"/>
        <c:crosses val="autoZero"/>
        <c:auto val="1"/>
        <c:lblAlgn val="ctr"/>
        <c:lblOffset val="100"/>
      </c:catAx>
      <c:valAx>
        <c:axId val="175362816"/>
        <c:scaling>
          <c:orientation val="minMax"/>
        </c:scaling>
        <c:axPos val="l"/>
        <c:majorGridlines/>
        <c:title>
          <c:tx>
            <c:rich>
              <a:bodyPr rot="0" vert="horz"/>
              <a:lstStyle/>
              <a:p>
                <a:pPr>
                  <a:defRPr/>
                </a:pPr>
                <a:r>
                  <a:rPr lang="en-US"/>
                  <a:t>%</a:t>
                </a:r>
              </a:p>
            </c:rich>
          </c:tx>
          <c:layout/>
        </c:title>
        <c:numFmt formatCode="General" sourceLinked="1"/>
        <c:tickLblPos val="nextTo"/>
        <c:crossAx val="1753446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Kesteven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4.1493775933609962</c:v>
                </c:pt>
                <c:pt idx="2">
                  <c:v>4.2674253200568986</c:v>
                </c:pt>
                <c:pt idx="3">
                  <c:v>4.2091836734693882</c:v>
                </c:pt>
                <c:pt idx="4">
                  <c:v>3.855721393034826</c:v>
                </c:pt>
                <c:pt idx="5">
                  <c:v>3.4949267192784665</c:v>
                </c:pt>
                <c:pt idx="6">
                  <c:v>3.7714285714285714</c:v>
                </c:pt>
                <c:pt idx="7">
                  <c:v>3.629976580796253</c:v>
                </c:pt>
                <c:pt idx="8">
                  <c:v>3.7647058823529411</c:v>
                </c:pt>
                <c:pt idx="9">
                  <c:v>3.8605230386052303</c:v>
                </c:pt>
              </c:numCache>
            </c:numRef>
          </c:val>
        </c:ser>
        <c:axId val="175471616"/>
        <c:axId val="1754816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471616"/>
        <c:axId val="175481600"/>
      </c:lineChart>
      <c:catAx>
        <c:axId val="175471616"/>
        <c:scaling>
          <c:orientation val="minMax"/>
        </c:scaling>
        <c:axPos val="b"/>
        <c:numFmt formatCode="General" sourceLinked="1"/>
        <c:tickLblPos val="nextTo"/>
        <c:txPr>
          <a:bodyPr/>
          <a:lstStyle/>
          <a:p>
            <a:pPr>
              <a:defRPr sz="800"/>
            </a:pPr>
            <a:endParaRPr lang="en-US"/>
          </a:p>
        </c:txPr>
        <c:crossAx val="175481600"/>
        <c:crosses val="autoZero"/>
        <c:auto val="1"/>
        <c:lblAlgn val="ctr"/>
        <c:lblOffset val="100"/>
      </c:catAx>
      <c:valAx>
        <c:axId val="175481600"/>
        <c:scaling>
          <c:orientation val="minMax"/>
        </c:scaling>
        <c:axPos val="l"/>
        <c:majorGridlines/>
        <c:title>
          <c:tx>
            <c:rich>
              <a:bodyPr rot="0" vert="horz"/>
              <a:lstStyle/>
              <a:p>
                <a:pPr>
                  <a:defRPr/>
                </a:pPr>
                <a:r>
                  <a:rPr lang="en-US"/>
                  <a:t>%</a:t>
                </a:r>
              </a:p>
            </c:rich>
          </c:tx>
          <c:layout/>
        </c:title>
        <c:numFmt formatCode="General" sourceLinked="1"/>
        <c:tickLblPos val="nextTo"/>
        <c:crossAx val="175471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North Kesteven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6.2</c:v>
                </c:pt>
                <c:pt idx="1">
                  <c:v>6.4</c:v>
                </c:pt>
                <c:pt idx="2">
                  <c:v>5.8</c:v>
                </c:pt>
              </c:numCache>
            </c:numRef>
          </c:val>
        </c:ser>
        <c:axId val="175496576"/>
        <c:axId val="175522944"/>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496576"/>
        <c:axId val="175522944"/>
      </c:lineChart>
      <c:catAx>
        <c:axId val="175496576"/>
        <c:scaling>
          <c:orientation val="minMax"/>
        </c:scaling>
        <c:axPos val="b"/>
        <c:numFmt formatCode="General" sourceLinked="1"/>
        <c:tickLblPos val="nextTo"/>
        <c:txPr>
          <a:bodyPr/>
          <a:lstStyle/>
          <a:p>
            <a:pPr>
              <a:defRPr sz="800"/>
            </a:pPr>
            <a:endParaRPr lang="en-US"/>
          </a:p>
        </c:txPr>
        <c:crossAx val="175522944"/>
        <c:crosses val="autoZero"/>
        <c:auto val="1"/>
        <c:lblAlgn val="ctr"/>
        <c:lblOffset val="100"/>
      </c:catAx>
      <c:valAx>
        <c:axId val="175522944"/>
        <c:scaling>
          <c:orientation val="minMax"/>
        </c:scaling>
        <c:axPos val="l"/>
        <c:majorGridlines/>
        <c:title>
          <c:tx>
            <c:rich>
              <a:bodyPr rot="0" vert="horz"/>
              <a:lstStyle/>
              <a:p>
                <a:pPr>
                  <a:defRPr/>
                </a:pPr>
                <a:r>
                  <a:rPr lang="en-US"/>
                  <a:t>%</a:t>
                </a:r>
              </a:p>
            </c:rich>
          </c:tx>
          <c:layout/>
        </c:title>
        <c:numFmt formatCode="General" sourceLinked="1"/>
        <c:tickLblPos val="nextTo"/>
        <c:crossAx val="1754965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North Kesteven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4.5643153526970952</c:v>
                </c:pt>
                <c:pt idx="2">
                  <c:v>4.6941678520625887</c:v>
                </c:pt>
                <c:pt idx="3">
                  <c:v>4.0816326530612246</c:v>
                </c:pt>
                <c:pt idx="4">
                  <c:v>4.2288557213930345</c:v>
                </c:pt>
                <c:pt idx="5">
                  <c:v>4.058624577226607</c:v>
                </c:pt>
                <c:pt idx="6">
                  <c:v>3.8857142857142857</c:v>
                </c:pt>
                <c:pt idx="7">
                  <c:v>3.8641686182669788</c:v>
                </c:pt>
                <c:pt idx="8">
                  <c:v>3.7647058823529411</c:v>
                </c:pt>
                <c:pt idx="9">
                  <c:v>3.7359900373599002</c:v>
                </c:pt>
              </c:numCache>
            </c:numRef>
          </c:val>
        </c:ser>
        <c:axId val="175550464"/>
        <c:axId val="17555200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5550464"/>
        <c:axId val="175552000"/>
      </c:lineChart>
      <c:catAx>
        <c:axId val="175550464"/>
        <c:scaling>
          <c:orientation val="minMax"/>
        </c:scaling>
        <c:axPos val="b"/>
        <c:numFmt formatCode="General" sourceLinked="1"/>
        <c:tickLblPos val="nextTo"/>
        <c:txPr>
          <a:bodyPr/>
          <a:lstStyle/>
          <a:p>
            <a:pPr>
              <a:defRPr sz="800"/>
            </a:pPr>
            <a:endParaRPr lang="en-US"/>
          </a:p>
        </c:txPr>
        <c:crossAx val="175552000"/>
        <c:crosses val="autoZero"/>
        <c:auto val="1"/>
        <c:lblAlgn val="ctr"/>
        <c:lblOffset val="100"/>
      </c:catAx>
      <c:valAx>
        <c:axId val="175552000"/>
        <c:scaling>
          <c:orientation val="minMax"/>
        </c:scaling>
        <c:axPos val="l"/>
        <c:majorGridlines/>
        <c:title>
          <c:tx>
            <c:rich>
              <a:bodyPr rot="0" vert="horz"/>
              <a:lstStyle/>
              <a:p>
                <a:pPr>
                  <a:defRPr/>
                </a:pPr>
                <a:r>
                  <a:rPr lang="en-US"/>
                  <a:t>%</a:t>
                </a:r>
              </a:p>
            </c:rich>
          </c:tx>
          <c:layout/>
        </c:title>
        <c:numFmt formatCode="General" sourceLinked="1"/>
        <c:tickLblPos val="nextTo"/>
        <c:crossAx val="17555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North Kesteven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59.503361374115663</c:v>
                </c:pt>
                <c:pt idx="2">
                  <c:v>59.283322111559009</c:v>
                </c:pt>
                <c:pt idx="3">
                  <c:v>58.926864867682575</c:v>
                </c:pt>
                <c:pt idx="4">
                  <c:v>58.606670579705138</c:v>
                </c:pt>
                <c:pt idx="5">
                  <c:v>58.343693465828707</c:v>
                </c:pt>
                <c:pt idx="6">
                  <c:v>58.065725140121636</c:v>
                </c:pt>
                <c:pt idx="7">
                  <c:v>57.777251064478172</c:v>
                </c:pt>
                <c:pt idx="8">
                  <c:v>57.45432819744692</c:v>
                </c:pt>
                <c:pt idx="9">
                  <c:v>57.169752905638909</c:v>
                </c:pt>
                <c:pt idx="10">
                  <c:v>56.881383018569537</c:v>
                </c:pt>
                <c:pt idx="11">
                  <c:v>56.563255706098651</c:v>
                </c:pt>
                <c:pt idx="12">
                  <c:v>56.288486427223042</c:v>
                </c:pt>
                <c:pt idx="13">
                  <c:v>55.917650342302707</c:v>
                </c:pt>
                <c:pt idx="14">
                  <c:v>55.527664897835706</c:v>
                </c:pt>
                <c:pt idx="15">
                  <c:v>55.1518212851242</c:v>
                </c:pt>
                <c:pt idx="16">
                  <c:v>54.804530507855318</c:v>
                </c:pt>
                <c:pt idx="17">
                  <c:v>54.463433186062694</c:v>
                </c:pt>
                <c:pt idx="18">
                  <c:v>54.144185558862191</c:v>
                </c:pt>
                <c:pt idx="19">
                  <c:v>53.899089944367624</c:v>
                </c:pt>
                <c:pt idx="20">
                  <c:v>53.63122670620767</c:v>
                </c:pt>
                <c:pt idx="21">
                  <c:v>53.39608770696158</c:v>
                </c:pt>
                <c:pt idx="22">
                  <c:v>53.170164284462288</c:v>
                </c:pt>
                <c:pt idx="23">
                  <c:v>53.075670307845087</c:v>
                </c:pt>
                <c:pt idx="24">
                  <c:v>53.050731985550414</c:v>
                </c:pt>
                <c:pt idx="25">
                  <c:v>53.068269792868087</c:v>
                </c:pt>
                <c:pt idx="26">
                  <c:v>53.126674019221682</c:v>
                </c:pt>
              </c:numCache>
            </c:numRef>
          </c:val>
        </c:ser>
        <c:marker val="1"/>
        <c:axId val="143271424"/>
        <c:axId val="143272960"/>
      </c:lineChart>
      <c:catAx>
        <c:axId val="143271424"/>
        <c:scaling>
          <c:orientation val="minMax"/>
        </c:scaling>
        <c:axPos val="b"/>
        <c:numFmt formatCode="General" sourceLinked="1"/>
        <c:tickLblPos val="nextTo"/>
        <c:txPr>
          <a:bodyPr/>
          <a:lstStyle/>
          <a:p>
            <a:pPr>
              <a:defRPr sz="900"/>
            </a:pPr>
            <a:endParaRPr lang="en-US"/>
          </a:p>
        </c:txPr>
        <c:crossAx val="143272960"/>
        <c:crosses val="autoZero"/>
        <c:auto val="1"/>
        <c:lblAlgn val="ctr"/>
        <c:lblOffset val="100"/>
      </c:catAx>
      <c:valAx>
        <c:axId val="143272960"/>
        <c:scaling>
          <c:orientation val="minMax"/>
        </c:scaling>
        <c:axPos val="l"/>
        <c:majorGridlines/>
        <c:title>
          <c:tx>
            <c:rich>
              <a:bodyPr rot="0" vert="horz"/>
              <a:lstStyle/>
              <a:p>
                <a:pPr>
                  <a:defRPr/>
                </a:pPr>
                <a:r>
                  <a:rPr lang="en-US"/>
                  <a:t>%</a:t>
                </a:r>
              </a:p>
            </c:rich>
          </c:tx>
          <c:layout/>
        </c:title>
        <c:numFmt formatCode="General" sourceLinked="1"/>
        <c:tickLblPos val="nextTo"/>
        <c:crossAx val="14327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North Kesteven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9.6999999999999993</c:v>
                </c:pt>
                <c:pt idx="1">
                  <c:v>9</c:v>
                </c:pt>
                <c:pt idx="2">
                  <c:v>7.7</c:v>
                </c:pt>
              </c:numCache>
            </c:numRef>
          </c:val>
        </c:ser>
        <c:axId val="175628672"/>
        <c:axId val="1756302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5628672"/>
        <c:axId val="175630208"/>
      </c:lineChart>
      <c:catAx>
        <c:axId val="175628672"/>
        <c:scaling>
          <c:orientation val="minMax"/>
        </c:scaling>
        <c:axPos val="b"/>
        <c:numFmt formatCode="General" sourceLinked="1"/>
        <c:tickLblPos val="nextTo"/>
        <c:txPr>
          <a:bodyPr/>
          <a:lstStyle/>
          <a:p>
            <a:pPr>
              <a:defRPr sz="800"/>
            </a:pPr>
            <a:endParaRPr lang="en-US"/>
          </a:p>
        </c:txPr>
        <c:crossAx val="175630208"/>
        <c:crosses val="autoZero"/>
        <c:auto val="1"/>
        <c:lblAlgn val="ctr"/>
        <c:lblOffset val="100"/>
      </c:catAx>
      <c:valAx>
        <c:axId val="175630208"/>
        <c:scaling>
          <c:orientation val="minMax"/>
        </c:scaling>
        <c:axPos val="l"/>
        <c:majorGridlines/>
        <c:title>
          <c:tx>
            <c:rich>
              <a:bodyPr rot="0" vert="horz"/>
              <a:lstStyle/>
              <a:p>
                <a:pPr>
                  <a:defRPr/>
                </a:pPr>
                <a:r>
                  <a:rPr lang="en-US"/>
                  <a:t>%</a:t>
                </a:r>
              </a:p>
            </c:rich>
          </c:tx>
          <c:layout/>
        </c:title>
        <c:numFmt formatCode="General" sourceLinked="1"/>
        <c:tickLblPos val="nextTo"/>
        <c:crossAx val="17562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North Kesteven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7.0539419087136928</c:v>
                </c:pt>
                <c:pt idx="2">
                  <c:v>7.2546230440967285</c:v>
                </c:pt>
                <c:pt idx="3">
                  <c:v>6.1224489795918364</c:v>
                </c:pt>
                <c:pt idx="4">
                  <c:v>5.9701492537313436</c:v>
                </c:pt>
                <c:pt idx="5">
                  <c:v>5.2987598647125145</c:v>
                </c:pt>
                <c:pt idx="6">
                  <c:v>5.6</c:v>
                </c:pt>
                <c:pt idx="7">
                  <c:v>5.5035128805620612</c:v>
                </c:pt>
                <c:pt idx="8">
                  <c:v>5.6470588235294121</c:v>
                </c:pt>
                <c:pt idx="9">
                  <c:v>5.9775840597758405</c:v>
                </c:pt>
              </c:numCache>
            </c:numRef>
          </c:val>
        </c:ser>
        <c:axId val="175665920"/>
        <c:axId val="17566745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5665920"/>
        <c:axId val="175667456"/>
      </c:lineChart>
      <c:catAx>
        <c:axId val="175665920"/>
        <c:scaling>
          <c:orientation val="minMax"/>
        </c:scaling>
        <c:axPos val="b"/>
        <c:numFmt formatCode="General" sourceLinked="1"/>
        <c:tickLblPos val="nextTo"/>
        <c:txPr>
          <a:bodyPr/>
          <a:lstStyle/>
          <a:p>
            <a:pPr>
              <a:defRPr sz="800"/>
            </a:pPr>
            <a:endParaRPr lang="en-US"/>
          </a:p>
        </c:txPr>
        <c:crossAx val="175667456"/>
        <c:crosses val="autoZero"/>
        <c:auto val="1"/>
        <c:lblAlgn val="ctr"/>
        <c:lblOffset val="100"/>
      </c:catAx>
      <c:valAx>
        <c:axId val="175667456"/>
        <c:scaling>
          <c:orientation val="minMax"/>
        </c:scaling>
        <c:axPos val="l"/>
        <c:majorGridlines/>
        <c:title>
          <c:tx>
            <c:rich>
              <a:bodyPr rot="0" vert="horz"/>
              <a:lstStyle/>
              <a:p>
                <a:pPr>
                  <a:defRPr/>
                </a:pPr>
                <a:r>
                  <a:rPr lang="en-US"/>
                  <a:t>%</a:t>
                </a:r>
              </a:p>
            </c:rich>
          </c:tx>
          <c:layout/>
        </c:title>
        <c:numFmt formatCode="General" sourceLinked="1"/>
        <c:tickLblPos val="nextTo"/>
        <c:crossAx val="175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North Kesteven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3.5</c:v>
                </c:pt>
                <c:pt idx="1">
                  <c:v>5.8</c:v>
                </c:pt>
                <c:pt idx="2">
                  <c:v>3.8</c:v>
                </c:pt>
              </c:numCache>
            </c:numRef>
          </c:val>
        </c:ser>
        <c:axId val="175719552"/>
        <c:axId val="17572108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5719552"/>
        <c:axId val="175721088"/>
      </c:lineChart>
      <c:catAx>
        <c:axId val="175719552"/>
        <c:scaling>
          <c:orientation val="minMax"/>
        </c:scaling>
        <c:axPos val="b"/>
        <c:numFmt formatCode="General" sourceLinked="1"/>
        <c:tickLblPos val="nextTo"/>
        <c:txPr>
          <a:bodyPr/>
          <a:lstStyle/>
          <a:p>
            <a:pPr>
              <a:defRPr sz="800"/>
            </a:pPr>
            <a:endParaRPr lang="en-US"/>
          </a:p>
        </c:txPr>
        <c:crossAx val="175721088"/>
        <c:crosses val="autoZero"/>
        <c:auto val="1"/>
        <c:lblAlgn val="ctr"/>
        <c:lblOffset val="100"/>
      </c:catAx>
      <c:valAx>
        <c:axId val="175721088"/>
        <c:scaling>
          <c:orientation val="minMax"/>
        </c:scaling>
        <c:axPos val="l"/>
        <c:majorGridlines/>
        <c:title>
          <c:tx>
            <c:rich>
              <a:bodyPr rot="0" vert="horz"/>
              <a:lstStyle/>
              <a:p>
                <a:pPr>
                  <a:defRPr/>
                </a:pPr>
                <a:r>
                  <a:rPr lang="en-US"/>
                  <a:t>%</a:t>
                </a:r>
              </a:p>
            </c:rich>
          </c:tx>
          <c:layout/>
        </c:title>
        <c:numFmt formatCode="General" sourceLinked="1"/>
        <c:tickLblPos val="nextTo"/>
        <c:crossAx val="175719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Kesteven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4.1493775933609962</c:v>
                </c:pt>
                <c:pt idx="2">
                  <c:v>3.9829302987197726</c:v>
                </c:pt>
                <c:pt idx="3">
                  <c:v>12.627551020408163</c:v>
                </c:pt>
                <c:pt idx="4">
                  <c:v>12.313432835820896</c:v>
                </c:pt>
                <c:pt idx="5">
                  <c:v>17.023675310033823</c:v>
                </c:pt>
                <c:pt idx="6">
                  <c:v>13.942857142857143</c:v>
                </c:pt>
                <c:pt idx="7">
                  <c:v>10.889929742388759</c:v>
                </c:pt>
                <c:pt idx="8">
                  <c:v>8.9411764705882355</c:v>
                </c:pt>
                <c:pt idx="9">
                  <c:v>5.6039850560398508</c:v>
                </c:pt>
              </c:numCache>
            </c:numRef>
          </c:val>
        </c:ser>
        <c:axId val="175748608"/>
        <c:axId val="17575014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5748608"/>
        <c:axId val="175750144"/>
      </c:lineChart>
      <c:catAx>
        <c:axId val="175748608"/>
        <c:scaling>
          <c:orientation val="minMax"/>
        </c:scaling>
        <c:axPos val="b"/>
        <c:numFmt formatCode="General" sourceLinked="1"/>
        <c:tickLblPos val="nextTo"/>
        <c:txPr>
          <a:bodyPr/>
          <a:lstStyle/>
          <a:p>
            <a:pPr>
              <a:defRPr sz="800"/>
            </a:pPr>
            <a:endParaRPr lang="en-US"/>
          </a:p>
        </c:txPr>
        <c:crossAx val="175750144"/>
        <c:crosses val="autoZero"/>
        <c:auto val="1"/>
        <c:lblAlgn val="ctr"/>
        <c:lblOffset val="100"/>
      </c:catAx>
      <c:valAx>
        <c:axId val="175750144"/>
        <c:scaling>
          <c:orientation val="minMax"/>
        </c:scaling>
        <c:axPos val="l"/>
        <c:majorGridlines/>
        <c:title>
          <c:tx>
            <c:rich>
              <a:bodyPr rot="0" vert="horz"/>
              <a:lstStyle/>
              <a:p>
                <a:pPr>
                  <a:defRPr/>
                </a:pPr>
                <a:r>
                  <a:rPr lang="en-US"/>
                  <a:t>%</a:t>
                </a:r>
              </a:p>
            </c:rich>
          </c:tx>
          <c:layout/>
        </c:title>
        <c:numFmt formatCode="General" sourceLinked="1"/>
        <c:tickLblPos val="nextTo"/>
        <c:crossAx val="175748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North Kesteven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6.2</c:v>
                </c:pt>
                <c:pt idx="1">
                  <c:v>7.7</c:v>
                </c:pt>
                <c:pt idx="2">
                  <c:v>7.7</c:v>
                </c:pt>
              </c:numCache>
            </c:numRef>
          </c:val>
        </c:ser>
        <c:axId val="175802240"/>
        <c:axId val="17580377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5802240"/>
        <c:axId val="175803776"/>
      </c:lineChart>
      <c:catAx>
        <c:axId val="175802240"/>
        <c:scaling>
          <c:orientation val="minMax"/>
        </c:scaling>
        <c:axPos val="b"/>
        <c:numFmt formatCode="General" sourceLinked="1"/>
        <c:tickLblPos val="nextTo"/>
        <c:txPr>
          <a:bodyPr/>
          <a:lstStyle/>
          <a:p>
            <a:pPr>
              <a:defRPr sz="800"/>
            </a:pPr>
            <a:endParaRPr lang="en-US"/>
          </a:p>
        </c:txPr>
        <c:crossAx val="175803776"/>
        <c:crosses val="autoZero"/>
        <c:auto val="1"/>
        <c:lblAlgn val="ctr"/>
        <c:lblOffset val="100"/>
      </c:catAx>
      <c:valAx>
        <c:axId val="175803776"/>
        <c:scaling>
          <c:orientation val="minMax"/>
        </c:scaling>
        <c:axPos val="l"/>
        <c:majorGridlines/>
        <c:title>
          <c:tx>
            <c:rich>
              <a:bodyPr rot="0" vert="horz"/>
              <a:lstStyle/>
              <a:p>
                <a:pPr>
                  <a:defRPr/>
                </a:pPr>
                <a:r>
                  <a:rPr lang="en-US"/>
                  <a:t>%</a:t>
                </a:r>
              </a:p>
            </c:rich>
          </c:tx>
          <c:layout/>
        </c:title>
        <c:numFmt formatCode="General" sourceLinked="1"/>
        <c:tickLblPos val="nextTo"/>
        <c:crossAx val="175802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North Kesteven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5.394190871369295</c:v>
                </c:pt>
                <c:pt idx="2">
                  <c:v>5.2631578947368425</c:v>
                </c:pt>
                <c:pt idx="3">
                  <c:v>4.9744897959183669</c:v>
                </c:pt>
                <c:pt idx="4">
                  <c:v>4.8507462686567164</c:v>
                </c:pt>
                <c:pt idx="5">
                  <c:v>4.1713641488162345</c:v>
                </c:pt>
                <c:pt idx="6">
                  <c:v>4.5714285714285712</c:v>
                </c:pt>
                <c:pt idx="7">
                  <c:v>4.8009367681498825</c:v>
                </c:pt>
                <c:pt idx="8">
                  <c:v>4.8235294117647056</c:v>
                </c:pt>
                <c:pt idx="9">
                  <c:v>5.2303860523038601</c:v>
                </c:pt>
              </c:numCache>
            </c:numRef>
          </c:val>
        </c:ser>
        <c:axId val="175917312"/>
        <c:axId val="175927296"/>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5917312"/>
        <c:axId val="175927296"/>
      </c:lineChart>
      <c:catAx>
        <c:axId val="175917312"/>
        <c:scaling>
          <c:orientation val="minMax"/>
        </c:scaling>
        <c:axPos val="b"/>
        <c:numFmt formatCode="General" sourceLinked="1"/>
        <c:tickLblPos val="nextTo"/>
        <c:txPr>
          <a:bodyPr/>
          <a:lstStyle/>
          <a:p>
            <a:pPr>
              <a:defRPr sz="800"/>
            </a:pPr>
            <a:endParaRPr lang="en-US"/>
          </a:p>
        </c:txPr>
        <c:crossAx val="175927296"/>
        <c:crosses val="autoZero"/>
        <c:auto val="1"/>
        <c:lblAlgn val="ctr"/>
        <c:lblOffset val="100"/>
      </c:catAx>
      <c:valAx>
        <c:axId val="175927296"/>
        <c:scaling>
          <c:orientation val="minMax"/>
        </c:scaling>
        <c:axPos val="l"/>
        <c:majorGridlines/>
        <c:title>
          <c:tx>
            <c:rich>
              <a:bodyPr rot="0" vert="horz"/>
              <a:lstStyle/>
              <a:p>
                <a:pPr>
                  <a:defRPr/>
                </a:pPr>
                <a:r>
                  <a:rPr lang="en-US"/>
                  <a:t>%</a:t>
                </a:r>
              </a:p>
            </c:rich>
          </c:tx>
          <c:layout/>
        </c:title>
        <c:numFmt formatCode="General" sourceLinked="1"/>
        <c:tickLblPos val="nextTo"/>
        <c:crossAx val="175917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North Kesteven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2.2000000000000002</c:v>
                </c:pt>
                <c:pt idx="1">
                  <c:v>3.2</c:v>
                </c:pt>
                <c:pt idx="2">
                  <c:v>3.8</c:v>
                </c:pt>
              </c:numCache>
            </c:numRef>
          </c:val>
        </c:ser>
        <c:axId val="175839872"/>
        <c:axId val="175862144"/>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5839872"/>
        <c:axId val="175862144"/>
      </c:lineChart>
      <c:catAx>
        <c:axId val="175839872"/>
        <c:scaling>
          <c:orientation val="minMax"/>
        </c:scaling>
        <c:axPos val="b"/>
        <c:numFmt formatCode="General" sourceLinked="1"/>
        <c:tickLblPos val="nextTo"/>
        <c:txPr>
          <a:bodyPr/>
          <a:lstStyle/>
          <a:p>
            <a:pPr>
              <a:defRPr sz="800"/>
            </a:pPr>
            <a:endParaRPr lang="en-US"/>
          </a:p>
        </c:txPr>
        <c:crossAx val="175862144"/>
        <c:crosses val="autoZero"/>
        <c:auto val="1"/>
        <c:lblAlgn val="ctr"/>
        <c:lblOffset val="100"/>
      </c:catAx>
      <c:valAx>
        <c:axId val="175862144"/>
        <c:scaling>
          <c:orientation val="minMax"/>
        </c:scaling>
        <c:axPos val="l"/>
        <c:majorGridlines/>
        <c:title>
          <c:tx>
            <c:rich>
              <a:bodyPr rot="0" vert="horz"/>
              <a:lstStyle/>
              <a:p>
                <a:pPr>
                  <a:defRPr/>
                </a:pPr>
                <a:r>
                  <a:rPr lang="en-US"/>
                  <a:t>%</a:t>
                </a:r>
              </a:p>
            </c:rich>
          </c:tx>
          <c:layout/>
        </c:title>
        <c:numFmt formatCode="General" sourceLinked="1"/>
        <c:tickLblPos val="nextTo"/>
        <c:crossAx val="175839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North Kesteven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4.0110650069156293</c:v>
                </c:pt>
                <c:pt idx="2">
                  <c:v>3.4139402560455192</c:v>
                </c:pt>
                <c:pt idx="3">
                  <c:v>3.0612244897959182</c:v>
                </c:pt>
                <c:pt idx="4">
                  <c:v>3.2338308457711444</c:v>
                </c:pt>
                <c:pt idx="5">
                  <c:v>3.043968432919955</c:v>
                </c:pt>
                <c:pt idx="6">
                  <c:v>3.2</c:v>
                </c:pt>
                <c:pt idx="7">
                  <c:v>3.5128805620608898</c:v>
                </c:pt>
                <c:pt idx="8">
                  <c:v>3.6470588235294117</c:v>
                </c:pt>
                <c:pt idx="9">
                  <c:v>3.6114570361145701</c:v>
                </c:pt>
              </c:numCache>
            </c:numRef>
          </c:val>
        </c:ser>
        <c:axId val="175881600"/>
        <c:axId val="17595712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5881600"/>
        <c:axId val="175957120"/>
      </c:lineChart>
      <c:catAx>
        <c:axId val="175881600"/>
        <c:scaling>
          <c:orientation val="minMax"/>
        </c:scaling>
        <c:axPos val="b"/>
        <c:numFmt formatCode="General" sourceLinked="1"/>
        <c:tickLblPos val="nextTo"/>
        <c:txPr>
          <a:bodyPr/>
          <a:lstStyle/>
          <a:p>
            <a:pPr>
              <a:defRPr sz="800"/>
            </a:pPr>
            <a:endParaRPr lang="en-US"/>
          </a:p>
        </c:txPr>
        <c:crossAx val="175957120"/>
        <c:crosses val="autoZero"/>
        <c:auto val="1"/>
        <c:lblAlgn val="ctr"/>
        <c:lblOffset val="100"/>
      </c:catAx>
      <c:valAx>
        <c:axId val="175957120"/>
        <c:scaling>
          <c:orientation val="minMax"/>
        </c:scaling>
        <c:axPos val="l"/>
        <c:majorGridlines/>
        <c:title>
          <c:tx>
            <c:rich>
              <a:bodyPr rot="0" vert="horz"/>
              <a:lstStyle/>
              <a:p>
                <a:pPr>
                  <a:defRPr/>
                </a:pPr>
                <a:r>
                  <a:rPr lang="en-US"/>
                  <a:t>%</a:t>
                </a:r>
              </a:p>
            </c:rich>
          </c:tx>
          <c:layout/>
        </c:title>
        <c:numFmt formatCode="General" sourceLinked="1"/>
        <c:tickLblPos val="nextTo"/>
        <c:crossAx val="175881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North Kesteven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0.6</c:v>
                </c:pt>
                <c:pt idx="1">
                  <c:v>0.4</c:v>
                </c:pt>
                <c:pt idx="2">
                  <c:v>0.5</c:v>
                </c:pt>
              </c:numCache>
            </c:numRef>
          </c:val>
        </c:ser>
        <c:axId val="176001024"/>
        <c:axId val="176002560"/>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001024"/>
        <c:axId val="176002560"/>
      </c:lineChart>
      <c:catAx>
        <c:axId val="176001024"/>
        <c:scaling>
          <c:orientation val="minMax"/>
        </c:scaling>
        <c:axPos val="b"/>
        <c:numFmt formatCode="General" sourceLinked="1"/>
        <c:tickLblPos val="nextTo"/>
        <c:txPr>
          <a:bodyPr/>
          <a:lstStyle/>
          <a:p>
            <a:pPr>
              <a:defRPr sz="800"/>
            </a:pPr>
            <a:endParaRPr lang="en-US"/>
          </a:p>
        </c:txPr>
        <c:crossAx val="176002560"/>
        <c:crosses val="autoZero"/>
        <c:auto val="1"/>
        <c:lblAlgn val="ctr"/>
        <c:lblOffset val="100"/>
      </c:catAx>
      <c:valAx>
        <c:axId val="176002560"/>
        <c:scaling>
          <c:orientation val="minMax"/>
        </c:scaling>
        <c:axPos val="l"/>
        <c:majorGridlines/>
        <c:title>
          <c:tx>
            <c:rich>
              <a:bodyPr rot="0" vert="horz"/>
              <a:lstStyle/>
              <a:p>
                <a:pPr>
                  <a:defRPr/>
                </a:pPr>
                <a:r>
                  <a:rPr lang="en-US"/>
                  <a:t>%</a:t>
                </a:r>
              </a:p>
            </c:rich>
          </c:tx>
          <c:layout/>
        </c:title>
        <c:numFmt formatCode="General" sourceLinked="1"/>
        <c:tickLblPos val="nextTo"/>
        <c:crossAx val="17600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Kesteven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1.3831258644536653</c:v>
                </c:pt>
                <c:pt idx="2">
                  <c:v>1.2802275960170697</c:v>
                </c:pt>
                <c:pt idx="3">
                  <c:v>1.1479591836734695</c:v>
                </c:pt>
                <c:pt idx="4">
                  <c:v>1.1194029850746268</c:v>
                </c:pt>
                <c:pt idx="5">
                  <c:v>0.90191657271702363</c:v>
                </c:pt>
                <c:pt idx="6">
                  <c:v>1.0285714285714285</c:v>
                </c:pt>
                <c:pt idx="7">
                  <c:v>1.2880562060889931</c:v>
                </c:pt>
                <c:pt idx="8">
                  <c:v>1.0588235294117647</c:v>
                </c:pt>
                <c:pt idx="9">
                  <c:v>1.3698630136986301</c:v>
                </c:pt>
              </c:numCache>
            </c:numRef>
          </c:val>
        </c:ser>
        <c:axId val="176050560"/>
        <c:axId val="176052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6050560"/>
        <c:axId val="176052096"/>
      </c:lineChart>
      <c:catAx>
        <c:axId val="176050560"/>
        <c:scaling>
          <c:orientation val="minMax"/>
        </c:scaling>
        <c:axPos val="b"/>
        <c:numFmt formatCode="General" sourceLinked="1"/>
        <c:tickLblPos val="nextTo"/>
        <c:txPr>
          <a:bodyPr/>
          <a:lstStyle/>
          <a:p>
            <a:pPr>
              <a:defRPr sz="800"/>
            </a:pPr>
            <a:endParaRPr lang="en-US"/>
          </a:p>
        </c:txPr>
        <c:crossAx val="176052096"/>
        <c:crosses val="autoZero"/>
        <c:auto val="1"/>
        <c:lblAlgn val="ctr"/>
        <c:lblOffset val="100"/>
      </c:catAx>
      <c:valAx>
        <c:axId val="176052096"/>
        <c:scaling>
          <c:orientation val="minMax"/>
        </c:scaling>
        <c:axPos val="l"/>
        <c:majorGridlines/>
        <c:title>
          <c:tx>
            <c:rich>
              <a:bodyPr rot="0" vert="horz"/>
              <a:lstStyle/>
              <a:p>
                <a:pPr>
                  <a:defRPr/>
                </a:pPr>
                <a:r>
                  <a:rPr lang="en-US"/>
                  <a:t>%</a:t>
                </a:r>
              </a:p>
            </c:rich>
          </c:tx>
          <c:layout/>
        </c:title>
        <c:numFmt formatCode="General" sourceLinked="1"/>
        <c:tickLblPos val="nextTo"/>
        <c:crossAx val="1760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North Kesteven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38.9</c:v>
                </c:pt>
                <c:pt idx="2">
                  <c:v>38</c:v>
                </c:pt>
                <c:pt idx="3">
                  <c:v>37.5</c:v>
                </c:pt>
                <c:pt idx="4">
                  <c:v>37.5</c:v>
                </c:pt>
                <c:pt idx="5">
                  <c:v>37.5</c:v>
                </c:pt>
                <c:pt idx="6">
                  <c:v>37.5</c:v>
                </c:pt>
                <c:pt idx="7">
                  <c:v>37.5</c:v>
                </c:pt>
                <c:pt idx="8">
                  <c:v>37.5</c:v>
                </c:pt>
                <c:pt idx="9">
                  <c:v>37.5</c:v>
                </c:pt>
                <c:pt idx="10">
                  <c:v>38.6</c:v>
                </c:pt>
                <c:pt idx="11">
                  <c:v>38</c:v>
                </c:pt>
              </c:numCache>
            </c:numRef>
          </c:val>
        </c:ser>
        <c:marker val="1"/>
        <c:axId val="143324672"/>
        <c:axId val="143326208"/>
      </c:lineChart>
      <c:catAx>
        <c:axId val="143324672"/>
        <c:scaling>
          <c:orientation val="minMax"/>
        </c:scaling>
        <c:axPos val="b"/>
        <c:numFmt formatCode="General" sourceLinked="1"/>
        <c:tickLblPos val="nextTo"/>
        <c:txPr>
          <a:bodyPr/>
          <a:lstStyle/>
          <a:p>
            <a:pPr>
              <a:defRPr sz="900"/>
            </a:pPr>
            <a:endParaRPr lang="en-US"/>
          </a:p>
        </c:txPr>
        <c:crossAx val="143326208"/>
        <c:crosses val="autoZero"/>
        <c:auto val="1"/>
        <c:lblAlgn val="ctr"/>
        <c:lblOffset val="100"/>
      </c:catAx>
      <c:valAx>
        <c:axId val="14332620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3324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North Kesteven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0.8</c:v>
                </c:pt>
                <c:pt idx="1">
                  <c:v>0.6</c:v>
                </c:pt>
                <c:pt idx="2">
                  <c:v>0.8</c:v>
                </c:pt>
              </c:numCache>
            </c:numRef>
          </c:val>
        </c:ser>
        <c:axId val="176108288"/>
        <c:axId val="17610982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108288"/>
        <c:axId val="176109824"/>
      </c:lineChart>
      <c:catAx>
        <c:axId val="176108288"/>
        <c:scaling>
          <c:orientation val="minMax"/>
        </c:scaling>
        <c:axPos val="b"/>
        <c:numFmt formatCode="General" sourceLinked="1"/>
        <c:tickLblPos val="nextTo"/>
        <c:txPr>
          <a:bodyPr/>
          <a:lstStyle/>
          <a:p>
            <a:pPr>
              <a:defRPr sz="800"/>
            </a:pPr>
            <a:endParaRPr lang="en-US"/>
          </a:p>
        </c:txPr>
        <c:crossAx val="176109824"/>
        <c:crosses val="autoZero"/>
        <c:auto val="1"/>
        <c:lblAlgn val="ctr"/>
        <c:lblOffset val="100"/>
      </c:catAx>
      <c:valAx>
        <c:axId val="176109824"/>
        <c:scaling>
          <c:orientation val="minMax"/>
        </c:scaling>
        <c:axPos val="l"/>
        <c:majorGridlines/>
        <c:title>
          <c:tx>
            <c:rich>
              <a:bodyPr rot="0" vert="horz"/>
              <a:lstStyle/>
              <a:p>
                <a:pPr>
                  <a:defRPr/>
                </a:pPr>
                <a:r>
                  <a:rPr lang="en-US"/>
                  <a:t>%</a:t>
                </a:r>
              </a:p>
            </c:rich>
          </c:tx>
          <c:layout/>
        </c:title>
        <c:numFmt formatCode="General" sourceLinked="1"/>
        <c:tickLblPos val="nextTo"/>
        <c:crossAx val="176108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North Kesteven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2.904564315352697</c:v>
                </c:pt>
                <c:pt idx="2">
                  <c:v>2.8449502133712659</c:v>
                </c:pt>
                <c:pt idx="3">
                  <c:v>2.6785714285714284</c:v>
                </c:pt>
                <c:pt idx="4">
                  <c:v>2.7363184079601992</c:v>
                </c:pt>
                <c:pt idx="5">
                  <c:v>2.593010146561443</c:v>
                </c:pt>
                <c:pt idx="6">
                  <c:v>2.6285714285714286</c:v>
                </c:pt>
                <c:pt idx="7">
                  <c:v>2.6932084309133488</c:v>
                </c:pt>
                <c:pt idx="8">
                  <c:v>3.1764705882352939</c:v>
                </c:pt>
                <c:pt idx="9">
                  <c:v>3.4869240348692405</c:v>
                </c:pt>
              </c:numCache>
            </c:numRef>
          </c:val>
        </c:ser>
        <c:axId val="176161920"/>
        <c:axId val="176163456"/>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6161920"/>
        <c:axId val="176163456"/>
      </c:lineChart>
      <c:catAx>
        <c:axId val="176161920"/>
        <c:scaling>
          <c:orientation val="minMax"/>
        </c:scaling>
        <c:axPos val="b"/>
        <c:numFmt formatCode="General" sourceLinked="1"/>
        <c:tickLblPos val="nextTo"/>
        <c:txPr>
          <a:bodyPr/>
          <a:lstStyle/>
          <a:p>
            <a:pPr>
              <a:defRPr sz="800"/>
            </a:pPr>
            <a:endParaRPr lang="en-US"/>
          </a:p>
        </c:txPr>
        <c:crossAx val="176163456"/>
        <c:crosses val="autoZero"/>
        <c:auto val="1"/>
        <c:lblAlgn val="ctr"/>
        <c:lblOffset val="100"/>
      </c:catAx>
      <c:valAx>
        <c:axId val="176163456"/>
        <c:scaling>
          <c:orientation val="minMax"/>
        </c:scaling>
        <c:axPos val="l"/>
        <c:majorGridlines/>
        <c:title>
          <c:tx>
            <c:rich>
              <a:bodyPr rot="0" vert="horz"/>
              <a:lstStyle/>
              <a:p>
                <a:pPr>
                  <a:defRPr/>
                </a:pPr>
                <a:r>
                  <a:rPr lang="en-US"/>
                  <a:t>%</a:t>
                </a:r>
              </a:p>
            </c:rich>
          </c:tx>
          <c:layout/>
        </c:title>
        <c:numFmt formatCode="General" sourceLinked="1"/>
        <c:tickLblPos val="nextTo"/>
        <c:crossAx val="176161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North Kesteven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5.6</c:v>
                </c:pt>
                <c:pt idx="1">
                  <c:v>6.4</c:v>
                </c:pt>
                <c:pt idx="2">
                  <c:v>6.4</c:v>
                </c:pt>
              </c:numCache>
            </c:numRef>
          </c:val>
        </c:ser>
        <c:axId val="176199168"/>
        <c:axId val="17620070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199168"/>
        <c:axId val="176200704"/>
      </c:lineChart>
      <c:catAx>
        <c:axId val="176199168"/>
        <c:scaling>
          <c:orientation val="minMax"/>
        </c:scaling>
        <c:axPos val="b"/>
        <c:numFmt formatCode="General" sourceLinked="1"/>
        <c:tickLblPos val="nextTo"/>
        <c:txPr>
          <a:bodyPr/>
          <a:lstStyle/>
          <a:p>
            <a:pPr>
              <a:defRPr sz="800"/>
            </a:pPr>
            <a:endParaRPr lang="en-US"/>
          </a:p>
        </c:txPr>
        <c:crossAx val="176200704"/>
        <c:crosses val="autoZero"/>
        <c:auto val="1"/>
        <c:lblAlgn val="ctr"/>
        <c:lblOffset val="100"/>
      </c:catAx>
      <c:valAx>
        <c:axId val="176200704"/>
        <c:scaling>
          <c:orientation val="minMax"/>
        </c:scaling>
        <c:axPos val="l"/>
        <c:majorGridlines/>
        <c:title>
          <c:tx>
            <c:rich>
              <a:bodyPr rot="0" vert="horz"/>
              <a:lstStyle/>
              <a:p>
                <a:pPr>
                  <a:defRPr/>
                </a:pPr>
                <a:r>
                  <a:rPr lang="en-US"/>
                  <a:t>%</a:t>
                </a:r>
              </a:p>
            </c:rich>
          </c:tx>
          <c:layout/>
        </c:title>
        <c:numFmt formatCode="General" sourceLinked="1"/>
        <c:tickLblPos val="nextTo"/>
        <c:crossAx val="176199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North Kesteven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10.78838174273859</c:v>
                </c:pt>
                <c:pt idx="2">
                  <c:v>11.095305832147938</c:v>
                </c:pt>
                <c:pt idx="3">
                  <c:v>10.714285714285714</c:v>
                </c:pt>
                <c:pt idx="4">
                  <c:v>11.815920398009951</c:v>
                </c:pt>
                <c:pt idx="5">
                  <c:v>11.499436302142051</c:v>
                </c:pt>
                <c:pt idx="6">
                  <c:v>12</c:v>
                </c:pt>
                <c:pt idx="7">
                  <c:v>12.412177985948478</c:v>
                </c:pt>
                <c:pt idx="8">
                  <c:v>12.352941176470589</c:v>
                </c:pt>
                <c:pt idx="9">
                  <c:v>12.577833125778332</c:v>
                </c:pt>
              </c:numCache>
            </c:numRef>
          </c:val>
        </c:ser>
        <c:axId val="176310144"/>
        <c:axId val="17631168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6310144"/>
        <c:axId val="176311680"/>
      </c:lineChart>
      <c:catAx>
        <c:axId val="176310144"/>
        <c:scaling>
          <c:orientation val="minMax"/>
        </c:scaling>
        <c:axPos val="b"/>
        <c:numFmt formatCode="General" sourceLinked="1"/>
        <c:tickLblPos val="nextTo"/>
        <c:txPr>
          <a:bodyPr/>
          <a:lstStyle/>
          <a:p>
            <a:pPr>
              <a:defRPr sz="800"/>
            </a:pPr>
            <a:endParaRPr lang="en-US"/>
          </a:p>
        </c:txPr>
        <c:crossAx val="176311680"/>
        <c:crosses val="autoZero"/>
        <c:auto val="1"/>
        <c:lblAlgn val="ctr"/>
        <c:lblOffset val="100"/>
      </c:catAx>
      <c:valAx>
        <c:axId val="176311680"/>
        <c:scaling>
          <c:orientation val="minMax"/>
        </c:scaling>
        <c:axPos val="l"/>
        <c:majorGridlines/>
        <c:title>
          <c:tx>
            <c:rich>
              <a:bodyPr rot="0" vert="horz"/>
              <a:lstStyle/>
              <a:p>
                <a:pPr>
                  <a:defRPr/>
                </a:pPr>
                <a:r>
                  <a:rPr lang="en-US"/>
                  <a:t>%</a:t>
                </a:r>
              </a:p>
            </c:rich>
          </c:tx>
          <c:layout/>
        </c:title>
        <c:numFmt formatCode="General" sourceLinked="1"/>
        <c:tickLblPos val="nextTo"/>
        <c:crossAx val="176310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North Kesteven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6.2</c:v>
                </c:pt>
                <c:pt idx="1">
                  <c:v>5.0999999999999996</c:v>
                </c:pt>
                <c:pt idx="2">
                  <c:v>5.0999999999999996</c:v>
                </c:pt>
              </c:numCache>
            </c:numRef>
          </c:val>
        </c:ser>
        <c:axId val="176228992"/>
        <c:axId val="17623897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228992"/>
        <c:axId val="176238976"/>
      </c:lineChart>
      <c:catAx>
        <c:axId val="176228992"/>
        <c:scaling>
          <c:orientation val="minMax"/>
        </c:scaling>
        <c:axPos val="b"/>
        <c:numFmt formatCode="General" sourceLinked="1"/>
        <c:tickLblPos val="nextTo"/>
        <c:txPr>
          <a:bodyPr/>
          <a:lstStyle/>
          <a:p>
            <a:pPr>
              <a:defRPr sz="800"/>
            </a:pPr>
            <a:endParaRPr lang="en-US"/>
          </a:p>
        </c:txPr>
        <c:crossAx val="176238976"/>
        <c:crosses val="autoZero"/>
        <c:auto val="1"/>
        <c:lblAlgn val="ctr"/>
        <c:lblOffset val="100"/>
      </c:catAx>
      <c:valAx>
        <c:axId val="176238976"/>
        <c:scaling>
          <c:orientation val="minMax"/>
        </c:scaling>
        <c:axPos val="l"/>
        <c:majorGridlines/>
        <c:title>
          <c:tx>
            <c:rich>
              <a:bodyPr rot="0" vert="horz"/>
              <a:lstStyle/>
              <a:p>
                <a:pPr>
                  <a:defRPr/>
                </a:pPr>
                <a:r>
                  <a:rPr lang="en-US"/>
                  <a:t>%</a:t>
                </a:r>
              </a:p>
            </c:rich>
          </c:tx>
          <c:layout/>
        </c:title>
        <c:numFmt formatCode="General" sourceLinked="1"/>
        <c:tickLblPos val="nextTo"/>
        <c:crossAx val="176228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North Kesteven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6.7773167358229598</c:v>
                </c:pt>
                <c:pt idx="2">
                  <c:v>6.6856330014224747</c:v>
                </c:pt>
                <c:pt idx="3">
                  <c:v>5.7397959183673466</c:v>
                </c:pt>
                <c:pt idx="4">
                  <c:v>5.9701492537313436</c:v>
                </c:pt>
                <c:pt idx="5">
                  <c:v>6.538895152198422</c:v>
                </c:pt>
                <c:pt idx="6">
                  <c:v>6.628571428571429</c:v>
                </c:pt>
                <c:pt idx="7">
                  <c:v>6.6744730679156907</c:v>
                </c:pt>
                <c:pt idx="8">
                  <c:v>6.7058823529411766</c:v>
                </c:pt>
                <c:pt idx="9">
                  <c:v>6.7247820672478209</c:v>
                </c:pt>
              </c:numCache>
            </c:numRef>
          </c:val>
        </c:ser>
        <c:axId val="176266240"/>
        <c:axId val="176276224"/>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6266240"/>
        <c:axId val="176276224"/>
      </c:lineChart>
      <c:catAx>
        <c:axId val="176266240"/>
        <c:scaling>
          <c:orientation val="minMax"/>
        </c:scaling>
        <c:axPos val="b"/>
        <c:numFmt formatCode="General" sourceLinked="1"/>
        <c:tickLblPos val="nextTo"/>
        <c:txPr>
          <a:bodyPr/>
          <a:lstStyle/>
          <a:p>
            <a:pPr>
              <a:defRPr sz="800"/>
            </a:pPr>
            <a:endParaRPr lang="en-US"/>
          </a:p>
        </c:txPr>
        <c:crossAx val="176276224"/>
        <c:crosses val="autoZero"/>
        <c:auto val="1"/>
        <c:lblAlgn val="ctr"/>
        <c:lblOffset val="100"/>
      </c:catAx>
      <c:valAx>
        <c:axId val="176276224"/>
        <c:scaling>
          <c:orientation val="minMax"/>
        </c:scaling>
        <c:axPos val="l"/>
        <c:majorGridlines/>
        <c:title>
          <c:tx>
            <c:rich>
              <a:bodyPr rot="0" vert="horz"/>
              <a:lstStyle/>
              <a:p>
                <a:pPr>
                  <a:defRPr/>
                </a:pPr>
                <a:r>
                  <a:rPr lang="en-US"/>
                  <a:t>%</a:t>
                </a:r>
              </a:p>
            </c:rich>
          </c:tx>
          <c:layout/>
        </c:title>
        <c:numFmt formatCode="General" sourceLinked="1"/>
        <c:tickLblPos val="nextTo"/>
        <c:crossAx val="176266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North Kesteven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4.9000000000000004</c:v>
                </c:pt>
                <c:pt idx="1">
                  <c:v>5.0999999999999996</c:v>
                </c:pt>
                <c:pt idx="2">
                  <c:v>4.5</c:v>
                </c:pt>
              </c:numCache>
            </c:numRef>
          </c:val>
        </c:ser>
        <c:axId val="176438656"/>
        <c:axId val="176469120"/>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438656"/>
        <c:axId val="176469120"/>
      </c:lineChart>
      <c:catAx>
        <c:axId val="176438656"/>
        <c:scaling>
          <c:orientation val="minMax"/>
        </c:scaling>
        <c:axPos val="b"/>
        <c:numFmt formatCode="General" sourceLinked="1"/>
        <c:tickLblPos val="nextTo"/>
        <c:txPr>
          <a:bodyPr/>
          <a:lstStyle/>
          <a:p>
            <a:pPr>
              <a:defRPr sz="800"/>
            </a:pPr>
            <a:endParaRPr lang="en-US"/>
          </a:p>
        </c:txPr>
        <c:crossAx val="176469120"/>
        <c:crosses val="autoZero"/>
        <c:auto val="1"/>
        <c:lblAlgn val="ctr"/>
        <c:lblOffset val="100"/>
      </c:catAx>
      <c:valAx>
        <c:axId val="176469120"/>
        <c:scaling>
          <c:orientation val="minMax"/>
        </c:scaling>
        <c:axPos val="l"/>
        <c:majorGridlines/>
        <c:title>
          <c:tx>
            <c:rich>
              <a:bodyPr rot="0" vert="horz"/>
              <a:lstStyle/>
              <a:p>
                <a:pPr>
                  <a:defRPr/>
                </a:pPr>
                <a:r>
                  <a:rPr lang="en-US"/>
                  <a:t>%</a:t>
                </a:r>
              </a:p>
            </c:rich>
          </c:tx>
          <c:layout/>
        </c:title>
        <c:numFmt formatCode="General" sourceLinked="1"/>
        <c:tickLblPos val="nextTo"/>
        <c:crossAx val="17643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North Kesteven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0.41493775933609961</c:v>
                </c:pt>
                <c:pt idx="2">
                  <c:v>0.4267425320056899</c:v>
                </c:pt>
                <c:pt idx="3">
                  <c:v>0.63775510204081631</c:v>
                </c:pt>
                <c:pt idx="4">
                  <c:v>0.87064676616915426</c:v>
                </c:pt>
                <c:pt idx="5">
                  <c:v>1.0146561443066517</c:v>
                </c:pt>
                <c:pt idx="6">
                  <c:v>1.0285714285714285</c:v>
                </c:pt>
                <c:pt idx="7">
                  <c:v>1.1709601873536299</c:v>
                </c:pt>
                <c:pt idx="8">
                  <c:v>1.1764705882352942</c:v>
                </c:pt>
                <c:pt idx="9">
                  <c:v>1.1207970112079702</c:v>
                </c:pt>
              </c:numCache>
            </c:numRef>
          </c:val>
        </c:ser>
        <c:axId val="176500736"/>
        <c:axId val="17650227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6500736"/>
        <c:axId val="176502272"/>
      </c:lineChart>
      <c:catAx>
        <c:axId val="176500736"/>
        <c:scaling>
          <c:orientation val="minMax"/>
        </c:scaling>
        <c:axPos val="b"/>
        <c:numFmt formatCode="General" sourceLinked="1"/>
        <c:tickLblPos val="nextTo"/>
        <c:txPr>
          <a:bodyPr/>
          <a:lstStyle/>
          <a:p>
            <a:pPr>
              <a:defRPr sz="800"/>
            </a:pPr>
            <a:endParaRPr lang="en-US"/>
          </a:p>
        </c:txPr>
        <c:crossAx val="176502272"/>
        <c:crosses val="autoZero"/>
        <c:auto val="1"/>
        <c:lblAlgn val="ctr"/>
        <c:lblOffset val="100"/>
      </c:catAx>
      <c:valAx>
        <c:axId val="176502272"/>
        <c:scaling>
          <c:orientation val="minMax"/>
        </c:scaling>
        <c:axPos val="l"/>
        <c:majorGridlines/>
        <c:title>
          <c:tx>
            <c:rich>
              <a:bodyPr rot="0" vert="horz"/>
              <a:lstStyle/>
              <a:p>
                <a:pPr>
                  <a:defRPr/>
                </a:pPr>
                <a:r>
                  <a:rPr lang="en-US"/>
                  <a:t>%</a:t>
                </a:r>
              </a:p>
            </c:rich>
          </c:tx>
          <c:layout/>
        </c:title>
        <c:numFmt formatCode="General" sourceLinked="1"/>
        <c:tickLblPos val="nextTo"/>
        <c:crossAx val="17650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North Kesteven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9.6999999999999993</c:v>
                </c:pt>
                <c:pt idx="1">
                  <c:v>7.7</c:v>
                </c:pt>
                <c:pt idx="2">
                  <c:v>7.7</c:v>
                </c:pt>
              </c:numCache>
            </c:numRef>
          </c:val>
        </c:ser>
        <c:axId val="176529792"/>
        <c:axId val="17653132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529792"/>
        <c:axId val="176531328"/>
      </c:lineChart>
      <c:catAx>
        <c:axId val="176529792"/>
        <c:scaling>
          <c:orientation val="minMax"/>
        </c:scaling>
        <c:axPos val="b"/>
        <c:numFmt formatCode="General" sourceLinked="1"/>
        <c:tickLblPos val="nextTo"/>
        <c:txPr>
          <a:bodyPr/>
          <a:lstStyle/>
          <a:p>
            <a:pPr>
              <a:defRPr sz="800"/>
            </a:pPr>
            <a:endParaRPr lang="en-US"/>
          </a:p>
        </c:txPr>
        <c:crossAx val="176531328"/>
        <c:crosses val="autoZero"/>
        <c:auto val="1"/>
        <c:lblAlgn val="ctr"/>
        <c:lblOffset val="100"/>
      </c:catAx>
      <c:valAx>
        <c:axId val="176531328"/>
        <c:scaling>
          <c:orientation val="minMax"/>
        </c:scaling>
        <c:axPos val="l"/>
        <c:majorGridlines/>
        <c:title>
          <c:tx>
            <c:rich>
              <a:bodyPr rot="0" vert="horz"/>
              <a:lstStyle/>
              <a:p>
                <a:pPr>
                  <a:defRPr/>
                </a:pPr>
                <a:r>
                  <a:rPr lang="en-US"/>
                  <a:t>%</a:t>
                </a:r>
              </a:p>
            </c:rich>
          </c:tx>
          <c:layout/>
        </c:title>
        <c:numFmt formatCode="General" sourceLinked="1"/>
        <c:tickLblPos val="nextTo"/>
        <c:crossAx val="17652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North Kesteven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1.5214384508990317</c:v>
                </c:pt>
                <c:pt idx="2">
                  <c:v>1.7069701280227596</c:v>
                </c:pt>
                <c:pt idx="3">
                  <c:v>1.7857142857142858</c:v>
                </c:pt>
                <c:pt idx="4">
                  <c:v>1.7412935323383085</c:v>
                </c:pt>
                <c:pt idx="5">
                  <c:v>1.8038331454340473</c:v>
                </c:pt>
                <c:pt idx="6">
                  <c:v>1.9428571428571428</c:v>
                </c:pt>
                <c:pt idx="7">
                  <c:v>2.1077283372365341</c:v>
                </c:pt>
                <c:pt idx="8">
                  <c:v>2.1176470588235294</c:v>
                </c:pt>
                <c:pt idx="9">
                  <c:v>1.9925280199252802</c:v>
                </c:pt>
              </c:numCache>
            </c:numRef>
          </c:val>
        </c:ser>
        <c:axId val="176587520"/>
        <c:axId val="17658905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6587520"/>
        <c:axId val="176589056"/>
      </c:lineChart>
      <c:catAx>
        <c:axId val="176587520"/>
        <c:scaling>
          <c:orientation val="minMax"/>
        </c:scaling>
        <c:axPos val="b"/>
        <c:numFmt formatCode="General" sourceLinked="1"/>
        <c:tickLblPos val="nextTo"/>
        <c:txPr>
          <a:bodyPr/>
          <a:lstStyle/>
          <a:p>
            <a:pPr>
              <a:defRPr sz="800"/>
            </a:pPr>
            <a:endParaRPr lang="en-US"/>
          </a:p>
        </c:txPr>
        <c:crossAx val="176589056"/>
        <c:crosses val="autoZero"/>
        <c:auto val="1"/>
        <c:lblAlgn val="ctr"/>
        <c:lblOffset val="100"/>
      </c:catAx>
      <c:valAx>
        <c:axId val="176589056"/>
        <c:scaling>
          <c:orientation val="minMax"/>
        </c:scaling>
        <c:axPos val="l"/>
        <c:majorGridlines/>
        <c:title>
          <c:tx>
            <c:rich>
              <a:bodyPr rot="0" vert="horz"/>
              <a:lstStyle/>
              <a:p>
                <a:pPr>
                  <a:defRPr/>
                </a:pPr>
                <a:r>
                  <a:rPr lang="en-US"/>
                  <a:t>%</a:t>
                </a:r>
              </a:p>
            </c:rich>
          </c:tx>
          <c:layout/>
        </c:title>
        <c:numFmt formatCode="General" sourceLinked="1"/>
        <c:tickLblPos val="nextTo"/>
        <c:crossAx val="176587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North Kesteven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382.2</c:v>
                </c:pt>
                <c:pt idx="2">
                  <c:v>377.7</c:v>
                </c:pt>
                <c:pt idx="3">
                  <c:v>422.5</c:v>
                </c:pt>
                <c:pt idx="4">
                  <c:v>409.1</c:v>
                </c:pt>
                <c:pt idx="5">
                  <c:v>424.1</c:v>
                </c:pt>
                <c:pt idx="6">
                  <c:v>406.1</c:v>
                </c:pt>
                <c:pt idx="7">
                  <c:v>453.9</c:v>
                </c:pt>
                <c:pt idx="8">
                  <c:v>457.9</c:v>
                </c:pt>
                <c:pt idx="9">
                  <c:v>443.5</c:v>
                </c:pt>
                <c:pt idx="10">
                  <c:v>465.3</c:v>
                </c:pt>
                <c:pt idx="11">
                  <c:v>478.6</c:v>
                </c:pt>
              </c:numCache>
            </c:numRef>
          </c:val>
        </c:ser>
        <c:marker val="1"/>
        <c:axId val="174642688"/>
        <c:axId val="174644224"/>
      </c:lineChart>
      <c:catAx>
        <c:axId val="174642688"/>
        <c:scaling>
          <c:orientation val="minMax"/>
        </c:scaling>
        <c:axPos val="b"/>
        <c:numFmt formatCode="General" sourceLinked="1"/>
        <c:tickLblPos val="nextTo"/>
        <c:txPr>
          <a:bodyPr/>
          <a:lstStyle/>
          <a:p>
            <a:pPr>
              <a:defRPr sz="900"/>
            </a:pPr>
            <a:endParaRPr lang="en-US"/>
          </a:p>
        </c:txPr>
        <c:crossAx val="174644224"/>
        <c:crosses val="autoZero"/>
        <c:auto val="1"/>
        <c:lblAlgn val="ctr"/>
        <c:lblOffset val="100"/>
      </c:catAx>
      <c:valAx>
        <c:axId val="174644224"/>
        <c:scaling>
          <c:orientation val="minMax"/>
        </c:scaling>
        <c:axPos val="l"/>
        <c:majorGridlines/>
        <c:title>
          <c:tx>
            <c:rich>
              <a:bodyPr rot="0" vert="horz"/>
              <a:lstStyle/>
              <a:p>
                <a:pPr>
                  <a:defRPr/>
                </a:pPr>
                <a:r>
                  <a:rPr lang="en-US"/>
                  <a:t>£</a:t>
                </a:r>
              </a:p>
            </c:rich>
          </c:tx>
          <c:layout/>
        </c:title>
        <c:numFmt formatCode="General" sourceLinked="1"/>
        <c:tickLblPos val="nextTo"/>
        <c:crossAx val="17464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North Kesteven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11.5</c:v>
                </c:pt>
                <c:pt idx="2">
                  <c:v>12.8</c:v>
                </c:pt>
              </c:numCache>
            </c:numRef>
          </c:val>
        </c:ser>
        <c:axId val="176702592"/>
        <c:axId val="17670412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6702592"/>
        <c:axId val="176704128"/>
      </c:lineChart>
      <c:catAx>
        <c:axId val="176702592"/>
        <c:scaling>
          <c:orientation val="minMax"/>
        </c:scaling>
        <c:axPos val="b"/>
        <c:numFmt formatCode="General" sourceLinked="1"/>
        <c:tickLblPos val="nextTo"/>
        <c:txPr>
          <a:bodyPr/>
          <a:lstStyle/>
          <a:p>
            <a:pPr>
              <a:defRPr sz="800"/>
            </a:pPr>
            <a:endParaRPr lang="en-US"/>
          </a:p>
        </c:txPr>
        <c:crossAx val="176704128"/>
        <c:crosses val="autoZero"/>
        <c:auto val="1"/>
        <c:lblAlgn val="ctr"/>
        <c:lblOffset val="100"/>
      </c:catAx>
      <c:valAx>
        <c:axId val="176704128"/>
        <c:scaling>
          <c:orientation val="minMax"/>
        </c:scaling>
        <c:axPos val="l"/>
        <c:majorGridlines/>
        <c:title>
          <c:tx>
            <c:rich>
              <a:bodyPr rot="0" vert="horz"/>
              <a:lstStyle/>
              <a:p>
                <a:pPr>
                  <a:defRPr/>
                </a:pPr>
                <a:r>
                  <a:rPr lang="en-US"/>
                  <a:t>%</a:t>
                </a:r>
              </a:p>
            </c:rich>
          </c:tx>
          <c:layout/>
        </c:title>
        <c:numFmt formatCode="General" sourceLinked="1"/>
        <c:tickLblPos val="nextTo"/>
        <c:crossAx val="1767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North Kesteven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3.5961272475795298</c:v>
                </c:pt>
                <c:pt idx="2">
                  <c:v>3.5561877667140824</c:v>
                </c:pt>
                <c:pt idx="3">
                  <c:v>3.1887755102040818</c:v>
                </c:pt>
                <c:pt idx="4">
                  <c:v>3.1094527363184081</c:v>
                </c:pt>
                <c:pt idx="5">
                  <c:v>3.269447576099211</c:v>
                </c:pt>
                <c:pt idx="6">
                  <c:v>3.3142857142857145</c:v>
                </c:pt>
                <c:pt idx="7">
                  <c:v>3.629976580796253</c:v>
                </c:pt>
                <c:pt idx="8">
                  <c:v>3.8823529411764706</c:v>
                </c:pt>
                <c:pt idx="9">
                  <c:v>3.8605230386052303</c:v>
                </c:pt>
              </c:numCache>
            </c:numRef>
          </c:val>
        </c:ser>
        <c:axId val="176739456"/>
        <c:axId val="1767409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6739456"/>
        <c:axId val="176740992"/>
      </c:lineChart>
      <c:catAx>
        <c:axId val="176739456"/>
        <c:scaling>
          <c:orientation val="minMax"/>
        </c:scaling>
        <c:axPos val="b"/>
        <c:numFmt formatCode="General" sourceLinked="1"/>
        <c:tickLblPos val="nextTo"/>
        <c:txPr>
          <a:bodyPr/>
          <a:lstStyle/>
          <a:p>
            <a:pPr>
              <a:defRPr sz="800"/>
            </a:pPr>
            <a:endParaRPr lang="en-US"/>
          </a:p>
        </c:txPr>
        <c:crossAx val="176740992"/>
        <c:crosses val="autoZero"/>
        <c:auto val="1"/>
        <c:lblAlgn val="ctr"/>
        <c:lblOffset val="100"/>
      </c:catAx>
      <c:valAx>
        <c:axId val="176740992"/>
        <c:scaling>
          <c:orientation val="minMax"/>
        </c:scaling>
        <c:axPos val="l"/>
        <c:majorGridlines/>
        <c:title>
          <c:tx>
            <c:rich>
              <a:bodyPr rot="0" vert="horz"/>
              <a:lstStyle/>
              <a:p>
                <a:pPr>
                  <a:defRPr/>
                </a:pPr>
                <a:r>
                  <a:rPr lang="en-US"/>
                  <a:t>%</a:t>
                </a:r>
              </a:p>
            </c:rich>
          </c:tx>
          <c:layout/>
        </c:title>
        <c:numFmt formatCode="General" sourceLinked="1"/>
        <c:tickLblPos val="nextTo"/>
        <c:crossAx val="1767394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North Kesteven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2.8</c:v>
                </c:pt>
                <c:pt idx="1">
                  <c:v>3.2</c:v>
                </c:pt>
                <c:pt idx="2">
                  <c:v>3.2</c:v>
                </c:pt>
              </c:numCache>
            </c:numRef>
          </c:val>
        </c:ser>
        <c:axId val="176653440"/>
        <c:axId val="1766549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6653440"/>
        <c:axId val="176654976"/>
      </c:lineChart>
      <c:catAx>
        <c:axId val="176653440"/>
        <c:scaling>
          <c:orientation val="minMax"/>
        </c:scaling>
        <c:axPos val="b"/>
        <c:numFmt formatCode="General" sourceLinked="1"/>
        <c:tickLblPos val="nextTo"/>
        <c:txPr>
          <a:bodyPr/>
          <a:lstStyle/>
          <a:p>
            <a:pPr>
              <a:defRPr sz="800"/>
            </a:pPr>
            <a:endParaRPr lang="en-US"/>
          </a:p>
        </c:txPr>
        <c:crossAx val="176654976"/>
        <c:crosses val="autoZero"/>
        <c:auto val="1"/>
        <c:lblAlgn val="ctr"/>
        <c:lblOffset val="100"/>
      </c:catAx>
      <c:valAx>
        <c:axId val="176654976"/>
        <c:scaling>
          <c:orientation val="minMax"/>
        </c:scaling>
        <c:axPos val="l"/>
        <c:majorGridlines/>
        <c:title>
          <c:tx>
            <c:rich>
              <a:bodyPr rot="0" vert="horz"/>
              <a:lstStyle/>
              <a:p>
                <a:pPr>
                  <a:defRPr/>
                </a:pPr>
                <a:r>
                  <a:rPr lang="en-US"/>
                  <a:t>%</a:t>
                </a:r>
              </a:p>
            </c:rich>
          </c:tx>
          <c:layout/>
        </c:title>
        <c:numFmt formatCode="General" sourceLinked="1"/>
        <c:tickLblPos val="nextTo"/>
        <c:crossAx val="176653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North Kesteven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5.6708160442600279</c:v>
                </c:pt>
                <c:pt idx="2">
                  <c:v>5.6899004267425317</c:v>
                </c:pt>
                <c:pt idx="3">
                  <c:v>4.9744897959183669</c:v>
                </c:pt>
                <c:pt idx="4">
                  <c:v>4.3532338308457712</c:v>
                </c:pt>
                <c:pt idx="5">
                  <c:v>4.058624577226607</c:v>
                </c:pt>
                <c:pt idx="6">
                  <c:v>4.6857142857142859</c:v>
                </c:pt>
                <c:pt idx="7">
                  <c:v>4.918032786885246</c:v>
                </c:pt>
                <c:pt idx="8">
                  <c:v>5.2941176470588234</c:v>
                </c:pt>
                <c:pt idx="9">
                  <c:v>5.6039850560398508</c:v>
                </c:pt>
              </c:numCache>
            </c:numRef>
          </c:val>
        </c:ser>
        <c:axId val="176834048"/>
        <c:axId val="1768355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6834048"/>
        <c:axId val="176835584"/>
      </c:lineChart>
      <c:catAx>
        <c:axId val="176834048"/>
        <c:scaling>
          <c:orientation val="minMax"/>
        </c:scaling>
        <c:axPos val="b"/>
        <c:numFmt formatCode="General" sourceLinked="1"/>
        <c:tickLblPos val="nextTo"/>
        <c:txPr>
          <a:bodyPr/>
          <a:lstStyle/>
          <a:p>
            <a:pPr>
              <a:defRPr sz="800"/>
            </a:pPr>
            <a:endParaRPr lang="en-US"/>
          </a:p>
        </c:txPr>
        <c:crossAx val="176835584"/>
        <c:crosses val="autoZero"/>
        <c:auto val="1"/>
        <c:lblAlgn val="ctr"/>
        <c:lblOffset val="100"/>
      </c:catAx>
      <c:valAx>
        <c:axId val="176835584"/>
        <c:scaling>
          <c:orientation val="minMax"/>
        </c:scaling>
        <c:axPos val="l"/>
        <c:majorGridlines/>
        <c:title>
          <c:tx>
            <c:rich>
              <a:bodyPr rot="0" vert="horz"/>
              <a:lstStyle/>
              <a:p>
                <a:pPr>
                  <a:defRPr/>
                </a:pPr>
                <a:r>
                  <a:rPr lang="en-US"/>
                  <a:t>%</a:t>
                </a:r>
              </a:p>
            </c:rich>
          </c:tx>
          <c:layout/>
        </c:title>
        <c:numFmt formatCode="General" sourceLinked="1"/>
        <c:tickLblPos val="nextTo"/>
        <c:crossAx val="17683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North Kesteven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71.558776697962998</c:v>
                </c:pt>
                <c:pt idx="1">
                  <c:v>70.184662401906195</c:v>
                </c:pt>
                <c:pt idx="2">
                  <c:v>70.338400427774801</c:v>
                </c:pt>
              </c:numCache>
            </c:numRef>
          </c:val>
        </c:ser>
        <c:marker val="1"/>
        <c:axId val="176961024"/>
        <c:axId val="176962560"/>
      </c:lineChart>
      <c:catAx>
        <c:axId val="176961024"/>
        <c:scaling>
          <c:orientation val="minMax"/>
        </c:scaling>
        <c:axPos val="b"/>
        <c:numFmt formatCode="General" sourceLinked="1"/>
        <c:tickLblPos val="nextTo"/>
        <c:txPr>
          <a:bodyPr/>
          <a:lstStyle/>
          <a:p>
            <a:pPr>
              <a:defRPr sz="800"/>
            </a:pPr>
            <a:endParaRPr lang="en-US"/>
          </a:p>
        </c:txPr>
        <c:crossAx val="176962560"/>
        <c:crosses val="autoZero"/>
        <c:auto val="1"/>
        <c:lblAlgn val="ctr"/>
        <c:lblOffset val="100"/>
      </c:catAx>
      <c:valAx>
        <c:axId val="176962560"/>
        <c:scaling>
          <c:orientation val="minMax"/>
        </c:scaling>
        <c:axPos val="l"/>
        <c:majorGridlines/>
        <c:title>
          <c:tx>
            <c:rich>
              <a:bodyPr rot="0" vert="horz"/>
              <a:lstStyle/>
              <a:p>
                <a:pPr>
                  <a:defRPr/>
                </a:pPr>
                <a:r>
                  <a:rPr lang="en-US"/>
                  <a:t>%</a:t>
                </a:r>
              </a:p>
            </c:rich>
          </c:tx>
          <c:layout/>
        </c:title>
        <c:numFmt formatCode="0.00" sourceLinked="1"/>
        <c:tickLblPos val="nextTo"/>
        <c:crossAx val="1769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North Kesteven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28.441223302037006</c:v>
                </c:pt>
                <c:pt idx="1">
                  <c:v>29.815337598093809</c:v>
                </c:pt>
                <c:pt idx="2">
                  <c:v>29.664145850838999</c:v>
                </c:pt>
              </c:numCache>
            </c:numRef>
          </c:val>
        </c:ser>
        <c:marker val="1"/>
        <c:axId val="176997888"/>
        <c:axId val="176999424"/>
      </c:lineChart>
      <c:catAx>
        <c:axId val="176997888"/>
        <c:scaling>
          <c:orientation val="minMax"/>
        </c:scaling>
        <c:axPos val="b"/>
        <c:numFmt formatCode="General" sourceLinked="1"/>
        <c:tickLblPos val="nextTo"/>
        <c:txPr>
          <a:bodyPr/>
          <a:lstStyle/>
          <a:p>
            <a:pPr>
              <a:defRPr sz="800"/>
            </a:pPr>
            <a:endParaRPr lang="en-US"/>
          </a:p>
        </c:txPr>
        <c:crossAx val="176999424"/>
        <c:crosses val="autoZero"/>
        <c:auto val="1"/>
        <c:lblAlgn val="ctr"/>
        <c:lblOffset val="100"/>
      </c:catAx>
      <c:valAx>
        <c:axId val="176999424"/>
        <c:scaling>
          <c:orientation val="minMax"/>
        </c:scaling>
        <c:axPos val="l"/>
        <c:majorGridlines/>
        <c:title>
          <c:tx>
            <c:rich>
              <a:bodyPr rot="0" vert="horz"/>
              <a:lstStyle/>
              <a:p>
                <a:pPr>
                  <a:defRPr/>
                </a:pPr>
                <a:r>
                  <a:rPr lang="en-US"/>
                  <a:t>%</a:t>
                </a:r>
              </a:p>
            </c:rich>
          </c:tx>
          <c:layout/>
        </c:title>
        <c:numFmt formatCode="General" sourceLinked="1"/>
        <c:tickLblPos val="nextTo"/>
        <c:crossAx val="1769978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North Kesteven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17.064733981222204</c:v>
                </c:pt>
                <c:pt idx="1">
                  <c:v>15.860765066949833</c:v>
                </c:pt>
                <c:pt idx="2">
                  <c:v>15.858223206783286</c:v>
                </c:pt>
              </c:numCache>
            </c:numRef>
          </c:val>
        </c:ser>
        <c:marker val="1"/>
        <c:axId val="176920064"/>
        <c:axId val="176921600"/>
      </c:lineChart>
      <c:catAx>
        <c:axId val="176920064"/>
        <c:scaling>
          <c:orientation val="minMax"/>
        </c:scaling>
        <c:axPos val="b"/>
        <c:numFmt formatCode="General" sourceLinked="1"/>
        <c:tickLblPos val="nextTo"/>
        <c:crossAx val="176921600"/>
        <c:crosses val="autoZero"/>
        <c:auto val="1"/>
        <c:lblAlgn val="ctr"/>
        <c:lblOffset val="100"/>
      </c:catAx>
      <c:valAx>
        <c:axId val="176921600"/>
        <c:scaling>
          <c:orientation val="minMax"/>
        </c:scaling>
        <c:axPos val="l"/>
        <c:majorGridlines/>
        <c:title>
          <c:tx>
            <c:rich>
              <a:bodyPr rot="0" vert="horz"/>
              <a:lstStyle/>
              <a:p>
                <a:pPr>
                  <a:defRPr/>
                </a:pPr>
                <a:r>
                  <a:rPr lang="en-US"/>
                  <a:t>%</a:t>
                </a:r>
              </a:p>
            </c:rich>
          </c:tx>
          <c:layout/>
        </c:title>
        <c:numFmt formatCode="General" sourceLinked="1"/>
        <c:tickLblPos val="nextTo"/>
        <c:crossAx val="1769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North Kesteven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63.738738738738739</c:v>
                </c:pt>
                <c:pt idx="1">
                  <c:v>63.87981711299804</c:v>
                </c:pt>
                <c:pt idx="2">
                  <c:v>62.010276172125884</c:v>
                </c:pt>
              </c:numCache>
            </c:numRef>
          </c:val>
        </c:ser>
        <c:marker val="1"/>
        <c:axId val="177100288"/>
        <c:axId val="177101824"/>
      </c:lineChart>
      <c:catAx>
        <c:axId val="177100288"/>
        <c:scaling>
          <c:orientation val="minMax"/>
        </c:scaling>
        <c:axPos val="b"/>
        <c:numFmt formatCode="General" sourceLinked="1"/>
        <c:tickLblPos val="nextTo"/>
        <c:txPr>
          <a:bodyPr/>
          <a:lstStyle/>
          <a:p>
            <a:pPr>
              <a:defRPr sz="800"/>
            </a:pPr>
            <a:endParaRPr lang="en-US"/>
          </a:p>
        </c:txPr>
        <c:crossAx val="177101824"/>
        <c:crosses val="autoZero"/>
        <c:auto val="1"/>
        <c:lblAlgn val="ctr"/>
        <c:lblOffset val="100"/>
      </c:catAx>
      <c:valAx>
        <c:axId val="177101824"/>
        <c:scaling>
          <c:orientation val="minMax"/>
        </c:scaling>
        <c:axPos val="l"/>
        <c:majorGridlines/>
        <c:title>
          <c:tx>
            <c:rich>
              <a:bodyPr rot="0" vert="horz"/>
              <a:lstStyle/>
              <a:p>
                <a:pPr>
                  <a:defRPr/>
                </a:pPr>
                <a:r>
                  <a:rPr lang="en-US"/>
                  <a:t>%</a:t>
                </a:r>
              </a:p>
            </c:rich>
          </c:tx>
          <c:layout/>
        </c:title>
        <c:numFmt formatCode="General" sourceLinked="1"/>
        <c:tickLblPos val="nextTo"/>
        <c:crossAx val="177100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North Kesteven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36.261261261261261</c:v>
                </c:pt>
                <c:pt idx="1">
                  <c:v>36.12018288700196</c:v>
                </c:pt>
                <c:pt idx="2">
                  <c:v>38.005780346820806</c:v>
                </c:pt>
              </c:numCache>
            </c:numRef>
          </c:val>
        </c:ser>
        <c:marker val="1"/>
        <c:axId val="177141248"/>
        <c:axId val="177142784"/>
      </c:lineChart>
      <c:catAx>
        <c:axId val="177141248"/>
        <c:scaling>
          <c:orientation val="minMax"/>
        </c:scaling>
        <c:axPos val="b"/>
        <c:numFmt formatCode="General" sourceLinked="1"/>
        <c:tickLblPos val="nextTo"/>
        <c:txPr>
          <a:bodyPr/>
          <a:lstStyle/>
          <a:p>
            <a:pPr>
              <a:defRPr sz="800"/>
            </a:pPr>
            <a:endParaRPr lang="en-US"/>
          </a:p>
        </c:txPr>
        <c:crossAx val="177142784"/>
        <c:crosses val="autoZero"/>
        <c:auto val="1"/>
        <c:lblAlgn val="ctr"/>
        <c:lblOffset val="100"/>
      </c:catAx>
      <c:valAx>
        <c:axId val="177142784"/>
        <c:scaling>
          <c:orientation val="minMax"/>
        </c:scaling>
        <c:axPos val="l"/>
        <c:majorGridlines/>
        <c:title>
          <c:tx>
            <c:rich>
              <a:bodyPr rot="0" vert="horz"/>
              <a:lstStyle/>
              <a:p>
                <a:pPr>
                  <a:defRPr/>
                </a:pPr>
                <a:r>
                  <a:rPr lang="en-US"/>
                  <a:t>%</a:t>
                </a:r>
              </a:p>
            </c:rich>
          </c:tx>
          <c:layout/>
        </c:title>
        <c:numFmt formatCode="General" sourceLinked="1"/>
        <c:tickLblPos val="nextTo"/>
        <c:crossAx val="1771412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North Kesteven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82.935266018777796</c:v>
                </c:pt>
                <c:pt idx="1">
                  <c:v>84.139234933050162</c:v>
                </c:pt>
                <c:pt idx="2">
                  <c:v>84.141776793216707</c:v>
                </c:pt>
              </c:numCache>
            </c:numRef>
          </c:val>
        </c:ser>
        <c:marker val="1"/>
        <c:axId val="177051136"/>
        <c:axId val="177052672"/>
      </c:lineChart>
      <c:catAx>
        <c:axId val="177051136"/>
        <c:scaling>
          <c:orientation val="minMax"/>
        </c:scaling>
        <c:axPos val="b"/>
        <c:numFmt formatCode="General" sourceLinked="1"/>
        <c:tickLblPos val="nextTo"/>
        <c:crossAx val="177052672"/>
        <c:crosses val="autoZero"/>
        <c:auto val="1"/>
        <c:lblAlgn val="ctr"/>
        <c:lblOffset val="100"/>
      </c:catAx>
      <c:valAx>
        <c:axId val="177052672"/>
        <c:scaling>
          <c:orientation val="minMax"/>
        </c:scaling>
        <c:axPos val="l"/>
        <c:majorGridlines/>
        <c:title>
          <c:tx>
            <c:rich>
              <a:bodyPr rot="0" vert="horz"/>
              <a:lstStyle/>
              <a:p>
                <a:pPr>
                  <a:defRPr/>
                </a:pPr>
                <a:r>
                  <a:rPr lang="en-US"/>
                  <a:t>%</a:t>
                </a:r>
              </a:p>
            </c:rich>
          </c:tx>
          <c:layout/>
        </c:title>
        <c:numFmt formatCode="General" sourceLinked="1"/>
        <c:tickLblPos val="nextTo"/>
        <c:crossAx val="177051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2.7</c:v>
                </c:pt>
                <c:pt idx="1">
                  <c:v>2.7</c:v>
                </c:pt>
                <c:pt idx="2">
                  <c:v>19.2</c:v>
                </c:pt>
                <c:pt idx="3">
                  <c:v>9.6</c:v>
                </c:pt>
                <c:pt idx="4">
                  <c:v>3.1</c:v>
                </c:pt>
                <c:pt idx="5">
                  <c:v>7.7</c:v>
                </c:pt>
                <c:pt idx="6">
                  <c:v>5.8</c:v>
                </c:pt>
                <c:pt idx="7">
                  <c:v>3.8</c:v>
                </c:pt>
                <c:pt idx="8">
                  <c:v>2.7</c:v>
                </c:pt>
                <c:pt idx="9">
                  <c:v>3.1</c:v>
                </c:pt>
                <c:pt idx="10">
                  <c:v>0.6</c:v>
                </c:pt>
                <c:pt idx="11">
                  <c:v>0.9</c:v>
                </c:pt>
                <c:pt idx="12">
                  <c:v>5.8</c:v>
                </c:pt>
                <c:pt idx="13">
                  <c:v>6.7</c:v>
                </c:pt>
                <c:pt idx="14">
                  <c:v>5.8</c:v>
                </c:pt>
                <c:pt idx="15">
                  <c:v>6.7</c:v>
                </c:pt>
                <c:pt idx="16">
                  <c:v>9.6</c:v>
                </c:pt>
                <c:pt idx="17">
                  <c:v>2.7</c:v>
                </c:pt>
              </c:numCache>
            </c:numRef>
          </c:val>
        </c:ser>
        <c:ser>
          <c:idx val="7"/>
          <c:order val="1"/>
          <c:tx>
            <c:strRef>
              <c:f>'front page'!$AM$19</c:f>
              <c:strCache>
                <c:ptCount val="1"/>
                <c:pt idx="0">
                  <c:v>2016</c:v>
                </c:pt>
              </c:strCache>
            </c:strRef>
          </c:tx>
          <c:val>
            <c:numRef>
              <c:f>'front page'!$AM$20:$AM$37</c:f>
              <c:numCache>
                <c:formatCode>General</c:formatCode>
                <c:ptCount val="18"/>
                <c:pt idx="0">
                  <c:v>2.6</c:v>
                </c:pt>
                <c:pt idx="1">
                  <c:v>2.2000000000000002</c:v>
                </c:pt>
                <c:pt idx="2">
                  <c:v>16.7</c:v>
                </c:pt>
                <c:pt idx="3">
                  <c:v>9.3000000000000007</c:v>
                </c:pt>
                <c:pt idx="4">
                  <c:v>3</c:v>
                </c:pt>
                <c:pt idx="5">
                  <c:v>9.3000000000000007</c:v>
                </c:pt>
                <c:pt idx="6">
                  <c:v>5.6</c:v>
                </c:pt>
                <c:pt idx="7">
                  <c:v>7.4</c:v>
                </c:pt>
                <c:pt idx="8">
                  <c:v>3.7</c:v>
                </c:pt>
                <c:pt idx="9">
                  <c:v>3.7</c:v>
                </c:pt>
                <c:pt idx="10">
                  <c:v>0.4</c:v>
                </c:pt>
                <c:pt idx="11">
                  <c:v>0.6</c:v>
                </c:pt>
                <c:pt idx="12">
                  <c:v>6.5</c:v>
                </c:pt>
                <c:pt idx="13">
                  <c:v>4.5999999999999996</c:v>
                </c:pt>
                <c:pt idx="14">
                  <c:v>5.6</c:v>
                </c:pt>
                <c:pt idx="15">
                  <c:v>6.5</c:v>
                </c:pt>
                <c:pt idx="16">
                  <c:v>11.1</c:v>
                </c:pt>
                <c:pt idx="17">
                  <c:v>2.6</c:v>
                </c:pt>
              </c:numCache>
            </c:numRef>
          </c:val>
        </c:ser>
        <c:ser>
          <c:idx val="0"/>
          <c:order val="2"/>
          <c:tx>
            <c:strRef>
              <c:f>'front page'!$AN$19</c:f>
              <c:strCache>
                <c:ptCount val="1"/>
                <c:pt idx="0">
                  <c:v>2017</c:v>
                </c:pt>
              </c:strCache>
            </c:strRef>
          </c:tx>
          <c:val>
            <c:numRef>
              <c:f>'front page'!$AN$20:$AN$37</c:f>
              <c:numCache>
                <c:formatCode>General</c:formatCode>
                <c:ptCount val="18"/>
                <c:pt idx="0">
                  <c:v>2.9</c:v>
                </c:pt>
                <c:pt idx="1">
                  <c:v>2.5</c:v>
                </c:pt>
                <c:pt idx="2">
                  <c:v>17.899999999999999</c:v>
                </c:pt>
                <c:pt idx="3">
                  <c:v>8</c:v>
                </c:pt>
                <c:pt idx="4">
                  <c:v>3.2</c:v>
                </c:pt>
                <c:pt idx="5">
                  <c:v>7.1</c:v>
                </c:pt>
                <c:pt idx="6">
                  <c:v>4.5</c:v>
                </c:pt>
                <c:pt idx="7">
                  <c:v>4.5</c:v>
                </c:pt>
                <c:pt idx="8">
                  <c:v>4.5</c:v>
                </c:pt>
                <c:pt idx="9">
                  <c:v>5.4</c:v>
                </c:pt>
                <c:pt idx="10">
                  <c:v>0.5</c:v>
                </c:pt>
                <c:pt idx="11">
                  <c:v>0.9</c:v>
                </c:pt>
                <c:pt idx="12">
                  <c:v>6.2</c:v>
                </c:pt>
                <c:pt idx="13">
                  <c:v>5.4</c:v>
                </c:pt>
                <c:pt idx="14">
                  <c:v>4.5</c:v>
                </c:pt>
                <c:pt idx="15">
                  <c:v>6.2</c:v>
                </c:pt>
                <c:pt idx="16">
                  <c:v>10.7</c:v>
                </c:pt>
                <c:pt idx="17">
                  <c:v>2.1</c:v>
                </c:pt>
              </c:numCache>
            </c:numRef>
          </c:val>
        </c:ser>
        <c:axId val="174809856"/>
        <c:axId val="174811392"/>
      </c:barChart>
      <c:catAx>
        <c:axId val="174809856"/>
        <c:scaling>
          <c:orientation val="minMax"/>
        </c:scaling>
        <c:axPos val="b"/>
        <c:numFmt formatCode="General" sourceLinked="1"/>
        <c:tickLblPos val="nextTo"/>
        <c:txPr>
          <a:bodyPr/>
          <a:lstStyle/>
          <a:p>
            <a:pPr>
              <a:defRPr sz="900"/>
            </a:pPr>
            <a:endParaRPr lang="en-US"/>
          </a:p>
        </c:txPr>
        <c:crossAx val="174811392"/>
        <c:crosses val="autoZero"/>
        <c:auto val="1"/>
        <c:lblAlgn val="ctr"/>
        <c:lblOffset val="100"/>
      </c:catAx>
      <c:valAx>
        <c:axId val="174811392"/>
        <c:scaling>
          <c:orientation val="minMax"/>
        </c:scaling>
        <c:axPos val="l"/>
        <c:majorGridlines/>
        <c:title>
          <c:tx>
            <c:rich>
              <a:bodyPr rot="0" vert="horz"/>
              <a:lstStyle/>
              <a:p>
                <a:pPr>
                  <a:defRPr/>
                </a:pPr>
                <a:r>
                  <a:rPr lang="en-US"/>
                  <a:t>%</a:t>
                </a:r>
              </a:p>
            </c:rich>
          </c:tx>
          <c:layout/>
        </c:title>
        <c:numFmt formatCode="General" sourceLinked="1"/>
        <c:tickLblPos val="nextTo"/>
        <c:crossAx val="174809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North Kesteven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73.167825223435955</c:v>
                </c:pt>
                <c:pt idx="1">
                  <c:v>71.373164650475573</c:v>
                </c:pt>
                <c:pt idx="2">
                  <c:v>71.908004236647002</c:v>
                </c:pt>
              </c:numCache>
            </c:numRef>
          </c:val>
        </c:ser>
        <c:marker val="1"/>
        <c:axId val="177227264"/>
        <c:axId val="177228800"/>
      </c:lineChart>
      <c:catAx>
        <c:axId val="177227264"/>
        <c:scaling>
          <c:orientation val="minMax"/>
        </c:scaling>
        <c:axPos val="b"/>
        <c:numFmt formatCode="General" sourceLinked="1"/>
        <c:tickLblPos val="nextTo"/>
        <c:txPr>
          <a:bodyPr/>
          <a:lstStyle/>
          <a:p>
            <a:pPr>
              <a:defRPr sz="800"/>
            </a:pPr>
            <a:endParaRPr lang="en-US"/>
          </a:p>
        </c:txPr>
        <c:crossAx val="177228800"/>
        <c:crosses val="autoZero"/>
        <c:auto val="1"/>
        <c:lblAlgn val="ctr"/>
        <c:lblOffset val="100"/>
      </c:catAx>
      <c:valAx>
        <c:axId val="177228800"/>
        <c:scaling>
          <c:orientation val="minMax"/>
        </c:scaling>
        <c:axPos val="l"/>
        <c:majorGridlines/>
        <c:title>
          <c:tx>
            <c:rich>
              <a:bodyPr rot="0" vert="horz"/>
              <a:lstStyle/>
              <a:p>
                <a:pPr>
                  <a:defRPr/>
                </a:pPr>
                <a:r>
                  <a:rPr lang="en-US"/>
                  <a:t>%</a:t>
                </a:r>
              </a:p>
            </c:rich>
          </c:tx>
          <c:layout/>
        </c:title>
        <c:numFmt formatCode="General" sourceLinked="1"/>
        <c:tickLblPos val="nextTo"/>
        <c:crossAx val="17722726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North Kesteven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26.832174776564052</c:v>
                </c:pt>
                <c:pt idx="1">
                  <c:v>28.626835349524423</c:v>
                </c:pt>
                <c:pt idx="2">
                  <c:v>28.091995763353005</c:v>
                </c:pt>
              </c:numCache>
            </c:numRef>
          </c:val>
        </c:ser>
        <c:marker val="1"/>
        <c:axId val="177145344"/>
        <c:axId val="177146880"/>
      </c:lineChart>
      <c:catAx>
        <c:axId val="177145344"/>
        <c:scaling>
          <c:orientation val="minMax"/>
        </c:scaling>
        <c:axPos val="b"/>
        <c:numFmt formatCode="General" sourceLinked="1"/>
        <c:tickLblPos val="nextTo"/>
        <c:txPr>
          <a:bodyPr/>
          <a:lstStyle/>
          <a:p>
            <a:pPr>
              <a:defRPr sz="800"/>
            </a:pPr>
            <a:endParaRPr lang="en-US"/>
          </a:p>
        </c:txPr>
        <c:crossAx val="177146880"/>
        <c:crosses val="autoZero"/>
        <c:auto val="1"/>
        <c:lblAlgn val="ctr"/>
        <c:lblOffset val="100"/>
      </c:catAx>
      <c:valAx>
        <c:axId val="177146880"/>
        <c:scaling>
          <c:orientation val="minMax"/>
        </c:scaling>
        <c:axPos val="l"/>
        <c:majorGridlines/>
        <c:title>
          <c:tx>
            <c:rich>
              <a:bodyPr rot="0" vert="horz"/>
              <a:lstStyle/>
              <a:p>
                <a:pPr>
                  <a:defRPr/>
                </a:pPr>
                <a:r>
                  <a:rPr lang="en-US"/>
                  <a:t>%</a:t>
                </a:r>
              </a:p>
            </c:rich>
          </c:tx>
          <c:layout/>
        </c:title>
        <c:numFmt formatCode="General" sourceLinked="1"/>
        <c:tickLblPos val="nextTo"/>
        <c:crossAx val="1771453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North Kesteven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0.65</c:v>
                </c:pt>
                <c:pt idx="2">
                  <c:v>0.71</c:v>
                </c:pt>
                <c:pt idx="3">
                  <c:v>0.72</c:v>
                </c:pt>
                <c:pt idx="4">
                  <c:v>0.74</c:v>
                </c:pt>
              </c:numCache>
            </c:numRef>
          </c:val>
        </c:ser>
        <c:axId val="177190784"/>
        <c:axId val="177192320"/>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7190784"/>
        <c:axId val="177192320"/>
      </c:lineChart>
      <c:catAx>
        <c:axId val="177190784"/>
        <c:scaling>
          <c:orientation val="minMax"/>
        </c:scaling>
        <c:axPos val="b"/>
        <c:numFmt formatCode="General" sourceLinked="1"/>
        <c:tickLblPos val="nextTo"/>
        <c:crossAx val="177192320"/>
        <c:crosses val="autoZero"/>
        <c:auto val="1"/>
        <c:lblAlgn val="ctr"/>
        <c:lblOffset val="100"/>
      </c:catAx>
      <c:valAx>
        <c:axId val="177192320"/>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7190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North Kesteven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22.5</c:v>
                </c:pt>
                <c:pt idx="2">
                  <c:v>25.8</c:v>
                </c:pt>
                <c:pt idx="3">
                  <c:v>23</c:v>
                </c:pt>
                <c:pt idx="4">
                  <c:v>22.8</c:v>
                </c:pt>
                <c:pt idx="5">
                  <c:v>24.2</c:v>
                </c:pt>
                <c:pt idx="6">
                  <c:v>22.2</c:v>
                </c:pt>
                <c:pt idx="7">
                  <c:v>24.6</c:v>
                </c:pt>
                <c:pt idx="8">
                  <c:v>24.4</c:v>
                </c:pt>
                <c:pt idx="9">
                  <c:v>22</c:v>
                </c:pt>
                <c:pt idx="10">
                  <c:v>21.3</c:v>
                </c:pt>
                <c:pt idx="11">
                  <c:v>17.8</c:v>
                </c:pt>
                <c:pt idx="12">
                  <c:v>18</c:v>
                </c:pt>
                <c:pt idx="13">
                  <c:v>18.600000000000001</c:v>
                </c:pt>
                <c:pt idx="14">
                  <c:v>17.600000000000001</c:v>
                </c:pt>
                <c:pt idx="15">
                  <c:v>20</c:v>
                </c:pt>
                <c:pt idx="16">
                  <c:v>18.100000000000001</c:v>
                </c:pt>
                <c:pt idx="17">
                  <c:v>17.600000000000001</c:v>
                </c:pt>
                <c:pt idx="18">
                  <c:v>18.399999999999999</c:v>
                </c:pt>
                <c:pt idx="19">
                  <c:v>17.7</c:v>
                </c:pt>
                <c:pt idx="20">
                  <c:v>21.2</c:v>
                </c:pt>
                <c:pt idx="21">
                  <c:v>23</c:v>
                </c:pt>
                <c:pt idx="22">
                  <c:v>23.2</c:v>
                </c:pt>
                <c:pt idx="23">
                  <c:v>25.4</c:v>
                </c:pt>
                <c:pt idx="24">
                  <c:v>22.6</c:v>
                </c:pt>
                <c:pt idx="25">
                  <c:v>22.5</c:v>
                </c:pt>
                <c:pt idx="26">
                  <c:v>19.399999999999999</c:v>
                </c:pt>
                <c:pt idx="27">
                  <c:v>15.2</c:v>
                </c:pt>
                <c:pt idx="28">
                  <c:v>18.8</c:v>
                </c:pt>
                <c:pt idx="29">
                  <c:v>15.3</c:v>
                </c:pt>
              </c:numCache>
            </c:numRef>
          </c:val>
        </c:ser>
        <c:axId val="177318528"/>
        <c:axId val="1773367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7318528"/>
        <c:axId val="177336704"/>
      </c:lineChart>
      <c:catAx>
        <c:axId val="177318528"/>
        <c:scaling>
          <c:orientation val="minMax"/>
        </c:scaling>
        <c:axPos val="b"/>
        <c:tickLblPos val="nextTo"/>
        <c:txPr>
          <a:bodyPr/>
          <a:lstStyle/>
          <a:p>
            <a:pPr>
              <a:defRPr sz="1000"/>
            </a:pPr>
            <a:endParaRPr lang="en-US"/>
          </a:p>
        </c:txPr>
        <c:crossAx val="177336704"/>
        <c:crosses val="autoZero"/>
        <c:auto val="1"/>
        <c:lblAlgn val="ctr"/>
        <c:lblOffset val="100"/>
      </c:catAx>
      <c:valAx>
        <c:axId val="177336704"/>
        <c:scaling>
          <c:orientation val="minMax"/>
        </c:scaling>
        <c:axPos val="l"/>
        <c:majorGridlines/>
        <c:title>
          <c:tx>
            <c:rich>
              <a:bodyPr rot="0" vert="horz"/>
              <a:lstStyle/>
              <a:p>
                <a:pPr>
                  <a:defRPr/>
                </a:pPr>
                <a:r>
                  <a:rPr lang="en-US"/>
                  <a:t>%</a:t>
                </a:r>
              </a:p>
            </c:rich>
          </c:tx>
          <c:layout/>
        </c:title>
        <c:numFmt formatCode="General" sourceLinked="1"/>
        <c:tickLblPos val="nextTo"/>
        <c:crossAx val="1773185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North Kesteven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90.5</c:v>
                </c:pt>
                <c:pt idx="2">
                  <c:v>88.3</c:v>
                </c:pt>
                <c:pt idx="3">
                  <c:v>79.599999999999994</c:v>
                </c:pt>
                <c:pt idx="4">
                  <c:v>86</c:v>
                </c:pt>
                <c:pt idx="5">
                  <c:v>85</c:v>
                </c:pt>
                <c:pt idx="6">
                  <c:v>86.3</c:v>
                </c:pt>
                <c:pt idx="7">
                  <c:v>83.7</c:v>
                </c:pt>
                <c:pt idx="8">
                  <c:v>83.8</c:v>
                </c:pt>
                <c:pt idx="9">
                  <c:v>85.8</c:v>
                </c:pt>
                <c:pt idx="10">
                  <c:v>82.9</c:v>
                </c:pt>
                <c:pt idx="11">
                  <c:v>83.8</c:v>
                </c:pt>
                <c:pt idx="12">
                  <c:v>79</c:v>
                </c:pt>
                <c:pt idx="13">
                  <c:v>74.099999999999994</c:v>
                </c:pt>
                <c:pt idx="14">
                  <c:v>78.099999999999994</c:v>
                </c:pt>
                <c:pt idx="15">
                  <c:v>83.6</c:v>
                </c:pt>
                <c:pt idx="16">
                  <c:v>88.4</c:v>
                </c:pt>
                <c:pt idx="17">
                  <c:v>90.5</c:v>
                </c:pt>
                <c:pt idx="18">
                  <c:v>90.3</c:v>
                </c:pt>
                <c:pt idx="19">
                  <c:v>82.5</c:v>
                </c:pt>
                <c:pt idx="20">
                  <c:v>80.400000000000006</c:v>
                </c:pt>
                <c:pt idx="21">
                  <c:v>74.599999999999994</c:v>
                </c:pt>
                <c:pt idx="22">
                  <c:v>72.7</c:v>
                </c:pt>
                <c:pt idx="23">
                  <c:v>77.099999999999994</c:v>
                </c:pt>
                <c:pt idx="24">
                  <c:v>77.3</c:v>
                </c:pt>
                <c:pt idx="25">
                  <c:v>80.599999999999994</c:v>
                </c:pt>
                <c:pt idx="26">
                  <c:v>76.400000000000006</c:v>
                </c:pt>
                <c:pt idx="27">
                  <c:v>72</c:v>
                </c:pt>
                <c:pt idx="28">
                  <c:v>67.2</c:v>
                </c:pt>
                <c:pt idx="29">
                  <c:v>69.8</c:v>
                </c:pt>
              </c:numCache>
            </c:numRef>
          </c:val>
        </c:ser>
        <c:axId val="177360256"/>
        <c:axId val="17737433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7360256"/>
        <c:axId val="177374336"/>
      </c:lineChart>
      <c:catAx>
        <c:axId val="177360256"/>
        <c:scaling>
          <c:orientation val="minMax"/>
        </c:scaling>
        <c:axPos val="b"/>
        <c:tickLblPos val="nextTo"/>
        <c:crossAx val="177374336"/>
        <c:crosses val="autoZero"/>
        <c:auto val="1"/>
        <c:lblAlgn val="ctr"/>
        <c:lblOffset val="100"/>
      </c:catAx>
      <c:valAx>
        <c:axId val="177374336"/>
        <c:scaling>
          <c:orientation val="minMax"/>
        </c:scaling>
        <c:axPos val="l"/>
        <c:majorGridlines/>
        <c:title>
          <c:tx>
            <c:rich>
              <a:bodyPr rot="0" vert="horz"/>
              <a:lstStyle/>
              <a:p>
                <a:pPr>
                  <a:defRPr/>
                </a:pPr>
                <a:r>
                  <a:rPr lang="en-US"/>
                  <a:t>%</a:t>
                </a:r>
              </a:p>
            </c:rich>
          </c:tx>
          <c:layout/>
        </c:title>
        <c:numFmt formatCode="General" sourceLinked="1"/>
        <c:tickLblPos val="nextTo"/>
        <c:crossAx val="17736025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North Kesteven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1.8</c:v>
                </c:pt>
                <c:pt idx="2">
                  <c:v>1.7</c:v>
                </c:pt>
                <c:pt idx="3">
                  <c:v>1.6</c:v>
                </c:pt>
                <c:pt idx="4">
                  <c:v>1.6</c:v>
                </c:pt>
                <c:pt idx="5">
                  <c:v>1.7</c:v>
                </c:pt>
                <c:pt idx="6">
                  <c:v>1.7</c:v>
                </c:pt>
                <c:pt idx="7">
                  <c:v>1.6</c:v>
                </c:pt>
                <c:pt idx="8">
                  <c:v>1.5</c:v>
                </c:pt>
                <c:pt idx="9">
                  <c:v>1.4</c:v>
                </c:pt>
                <c:pt idx="10">
                  <c:v>1.3</c:v>
                </c:pt>
                <c:pt idx="11">
                  <c:v>1.3</c:v>
                </c:pt>
                <c:pt idx="12">
                  <c:v>1.2</c:v>
                </c:pt>
                <c:pt idx="13">
                  <c:v>1.2</c:v>
                </c:pt>
                <c:pt idx="14">
                  <c:v>1.2</c:v>
                </c:pt>
                <c:pt idx="15">
                  <c:v>1</c:v>
                </c:pt>
                <c:pt idx="16">
                  <c:v>1</c:v>
                </c:pt>
                <c:pt idx="17">
                  <c:v>1.1000000000000001</c:v>
                </c:pt>
                <c:pt idx="18">
                  <c:v>1.1000000000000001</c:v>
                </c:pt>
                <c:pt idx="19">
                  <c:v>1</c:v>
                </c:pt>
                <c:pt idx="20">
                  <c:v>1</c:v>
                </c:pt>
                <c:pt idx="21">
                  <c:v>1</c:v>
                </c:pt>
                <c:pt idx="22">
                  <c:v>1</c:v>
                </c:pt>
                <c:pt idx="23">
                  <c:v>1</c:v>
                </c:pt>
                <c:pt idx="24">
                  <c:v>1</c:v>
                </c:pt>
                <c:pt idx="25">
                  <c:v>0.9</c:v>
                </c:pt>
                <c:pt idx="26">
                  <c:v>0.9</c:v>
                </c:pt>
                <c:pt idx="27">
                  <c:v>0.9</c:v>
                </c:pt>
                <c:pt idx="28">
                  <c:v>0.9</c:v>
                </c:pt>
                <c:pt idx="29">
                  <c:v>1</c:v>
                </c:pt>
                <c:pt idx="30">
                  <c:v>1</c:v>
                </c:pt>
                <c:pt idx="31">
                  <c:v>1</c:v>
                </c:pt>
                <c:pt idx="32">
                  <c:v>1</c:v>
                </c:pt>
                <c:pt idx="33">
                  <c:v>1</c:v>
                </c:pt>
                <c:pt idx="34">
                  <c:v>0.9</c:v>
                </c:pt>
                <c:pt idx="35">
                  <c:v>0.9</c:v>
                </c:pt>
                <c:pt idx="36">
                  <c:v>1</c:v>
                </c:pt>
                <c:pt idx="37">
                  <c:v>1</c:v>
                </c:pt>
                <c:pt idx="38">
                  <c:v>1</c:v>
                </c:pt>
                <c:pt idx="39">
                  <c:v>1</c:v>
                </c:pt>
                <c:pt idx="40">
                  <c:v>0.9</c:v>
                </c:pt>
                <c:pt idx="41">
                  <c:v>1</c:v>
                </c:pt>
                <c:pt idx="42">
                  <c:v>1</c:v>
                </c:pt>
                <c:pt idx="43">
                  <c:v>1</c:v>
                </c:pt>
                <c:pt idx="44">
                  <c:v>1</c:v>
                </c:pt>
                <c:pt idx="45">
                  <c:v>1</c:v>
                </c:pt>
                <c:pt idx="46">
                  <c:v>1</c:v>
                </c:pt>
                <c:pt idx="47">
                  <c:v>1</c:v>
                </c:pt>
                <c:pt idx="48">
                  <c:v>1</c:v>
                </c:pt>
                <c:pt idx="49">
                  <c:v>1</c:v>
                </c:pt>
                <c:pt idx="50">
                  <c:v>1</c:v>
                </c:pt>
                <c:pt idx="51">
                  <c:v>1</c:v>
                </c:pt>
                <c:pt idx="52">
                  <c:v>0.9</c:v>
                </c:pt>
                <c:pt idx="53">
                  <c:v>0.9</c:v>
                </c:pt>
                <c:pt idx="54">
                  <c:v>1</c:v>
                </c:pt>
                <c:pt idx="55">
                  <c:v>1</c:v>
                </c:pt>
                <c:pt idx="56">
                  <c:v>1</c:v>
                </c:pt>
                <c:pt idx="57">
                  <c:v>0.9</c:v>
                </c:pt>
                <c:pt idx="58">
                  <c:v>1</c:v>
                </c:pt>
                <c:pt idx="59">
                  <c:v>1</c:v>
                </c:pt>
                <c:pt idx="60">
                  <c:v>1</c:v>
                </c:pt>
                <c:pt idx="61">
                  <c:v>1</c:v>
                </c:pt>
              </c:numCache>
            </c:numRef>
          </c:val>
        </c:ser>
        <c:axId val="177557504"/>
        <c:axId val="177559040"/>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7557504"/>
        <c:axId val="177559040"/>
      </c:lineChart>
      <c:catAx>
        <c:axId val="177557504"/>
        <c:scaling>
          <c:orientation val="minMax"/>
        </c:scaling>
        <c:axPos val="b"/>
        <c:tickLblPos val="nextTo"/>
        <c:crossAx val="177559040"/>
        <c:crosses val="autoZero"/>
        <c:auto val="1"/>
        <c:lblAlgn val="ctr"/>
        <c:lblOffset val="100"/>
      </c:catAx>
      <c:valAx>
        <c:axId val="177559040"/>
        <c:scaling>
          <c:orientation val="minMax"/>
        </c:scaling>
        <c:axPos val="l"/>
        <c:majorGridlines/>
        <c:numFmt formatCode="General" sourceLinked="1"/>
        <c:tickLblPos val="nextTo"/>
        <c:crossAx val="1775575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c:v>
                </c:pt>
                <c:pt idx="1">
                  <c:v>0.4</c:v>
                </c:pt>
                <c:pt idx="2">
                  <c:v>3.5</c:v>
                </c:pt>
                <c:pt idx="3">
                  <c:v>4</c:v>
                </c:pt>
                <c:pt idx="4">
                  <c:v>1.8</c:v>
                </c:pt>
                <c:pt idx="5">
                  <c:v>2.2000000000000002</c:v>
                </c:pt>
                <c:pt idx="6">
                  <c:v>17.5</c:v>
                </c:pt>
                <c:pt idx="7">
                  <c:v>2.5</c:v>
                </c:pt>
                <c:pt idx="8">
                  <c:v>15</c:v>
                </c:pt>
                <c:pt idx="9">
                  <c:v>0.8</c:v>
                </c:pt>
                <c:pt idx="10">
                  <c:v>0.8</c:v>
                </c:pt>
                <c:pt idx="11">
                  <c:v>0.5</c:v>
                </c:pt>
                <c:pt idx="12">
                  <c:v>4.5</c:v>
                </c:pt>
                <c:pt idx="13">
                  <c:v>6</c:v>
                </c:pt>
                <c:pt idx="14">
                  <c:v>4</c:v>
                </c:pt>
                <c:pt idx="15">
                  <c:v>15</c:v>
                </c:pt>
                <c:pt idx="16">
                  <c:v>20</c:v>
                </c:pt>
                <c:pt idx="17">
                  <c:v>3</c:v>
                </c:pt>
              </c:numCache>
            </c:numRef>
          </c:val>
        </c:ser>
        <c:ser>
          <c:idx val="7"/>
          <c:order val="1"/>
          <c:tx>
            <c:strRef>
              <c:f>'front page'!$BP$19</c:f>
              <c:strCache>
                <c:ptCount val="1"/>
                <c:pt idx="0">
                  <c:v>2016</c:v>
                </c:pt>
              </c:strCache>
            </c:strRef>
          </c:tx>
          <c:val>
            <c:numRef>
              <c:f>'front page'!$BP$20:$BP$37</c:f>
              <c:numCache>
                <c:formatCode>General</c:formatCode>
                <c:ptCount val="18"/>
                <c:pt idx="0">
                  <c:v>1.7</c:v>
                </c:pt>
                <c:pt idx="1">
                  <c:v>0.3</c:v>
                </c:pt>
                <c:pt idx="2">
                  <c:v>2.5</c:v>
                </c:pt>
                <c:pt idx="3">
                  <c:v>2.9</c:v>
                </c:pt>
                <c:pt idx="4">
                  <c:v>1</c:v>
                </c:pt>
                <c:pt idx="5">
                  <c:v>2.9</c:v>
                </c:pt>
                <c:pt idx="6">
                  <c:v>14.6</c:v>
                </c:pt>
                <c:pt idx="7">
                  <c:v>2.1</c:v>
                </c:pt>
                <c:pt idx="8">
                  <c:v>16.7</c:v>
                </c:pt>
                <c:pt idx="9">
                  <c:v>1</c:v>
                </c:pt>
                <c:pt idx="10">
                  <c:v>0.4</c:v>
                </c:pt>
                <c:pt idx="11">
                  <c:v>0.4</c:v>
                </c:pt>
                <c:pt idx="12">
                  <c:v>5.8</c:v>
                </c:pt>
                <c:pt idx="13">
                  <c:v>6.7</c:v>
                </c:pt>
                <c:pt idx="14">
                  <c:v>3.3</c:v>
                </c:pt>
                <c:pt idx="15">
                  <c:v>12.5</c:v>
                </c:pt>
                <c:pt idx="16">
                  <c:v>14.6</c:v>
                </c:pt>
                <c:pt idx="17">
                  <c:v>5</c:v>
                </c:pt>
              </c:numCache>
            </c:numRef>
          </c:val>
        </c:ser>
        <c:ser>
          <c:idx val="0"/>
          <c:order val="2"/>
          <c:tx>
            <c:strRef>
              <c:f>'front page'!$BQ$19</c:f>
              <c:strCache>
                <c:ptCount val="1"/>
                <c:pt idx="0">
                  <c:v>2017</c:v>
                </c:pt>
              </c:strCache>
            </c:strRef>
          </c:tx>
          <c:val>
            <c:numRef>
              <c:f>'front page'!$BQ$20:$BQ$37</c:f>
              <c:numCache>
                <c:formatCode>General</c:formatCode>
                <c:ptCount val="18"/>
                <c:pt idx="0">
                  <c:v>2.5</c:v>
                </c:pt>
                <c:pt idx="1">
                  <c:v>0.2</c:v>
                </c:pt>
                <c:pt idx="2">
                  <c:v>2.5</c:v>
                </c:pt>
                <c:pt idx="3">
                  <c:v>4.2</c:v>
                </c:pt>
                <c:pt idx="4">
                  <c:v>1</c:v>
                </c:pt>
                <c:pt idx="5">
                  <c:v>2.1</c:v>
                </c:pt>
                <c:pt idx="6">
                  <c:v>14.6</c:v>
                </c:pt>
                <c:pt idx="7">
                  <c:v>2.5</c:v>
                </c:pt>
                <c:pt idx="8">
                  <c:v>14.6</c:v>
                </c:pt>
                <c:pt idx="9">
                  <c:v>1</c:v>
                </c:pt>
                <c:pt idx="10">
                  <c:v>0.4</c:v>
                </c:pt>
                <c:pt idx="11">
                  <c:v>0.4</c:v>
                </c:pt>
                <c:pt idx="12">
                  <c:v>6.7</c:v>
                </c:pt>
                <c:pt idx="13">
                  <c:v>5.8</c:v>
                </c:pt>
                <c:pt idx="14">
                  <c:v>3.3</c:v>
                </c:pt>
                <c:pt idx="15">
                  <c:v>12.5</c:v>
                </c:pt>
                <c:pt idx="16">
                  <c:v>16.7</c:v>
                </c:pt>
                <c:pt idx="17">
                  <c:v>5.8</c:v>
                </c:pt>
              </c:numCache>
            </c:numRef>
          </c:val>
        </c:ser>
        <c:axId val="174919680"/>
        <c:axId val="174921216"/>
      </c:barChart>
      <c:catAx>
        <c:axId val="174919680"/>
        <c:scaling>
          <c:orientation val="minMax"/>
        </c:scaling>
        <c:axPos val="b"/>
        <c:tickLblPos val="nextTo"/>
        <c:txPr>
          <a:bodyPr/>
          <a:lstStyle/>
          <a:p>
            <a:pPr>
              <a:defRPr sz="900"/>
            </a:pPr>
            <a:endParaRPr lang="en-US"/>
          </a:p>
        </c:txPr>
        <c:crossAx val="174921216"/>
        <c:crosses val="autoZero"/>
        <c:auto val="1"/>
        <c:lblAlgn val="ctr"/>
        <c:lblOffset val="100"/>
      </c:catAx>
      <c:valAx>
        <c:axId val="174921216"/>
        <c:scaling>
          <c:orientation val="minMax"/>
        </c:scaling>
        <c:axPos val="l"/>
        <c:majorGridlines/>
        <c:title>
          <c:tx>
            <c:rich>
              <a:bodyPr rot="0" vert="horz"/>
              <a:lstStyle/>
              <a:p>
                <a:pPr>
                  <a:defRPr/>
                </a:pPr>
                <a:r>
                  <a:rPr lang="en-US"/>
                  <a:t>%</a:t>
                </a:r>
              </a:p>
            </c:rich>
          </c:tx>
          <c:layout/>
        </c:title>
        <c:numFmt formatCode="General" sourceLinked="1"/>
        <c:tickLblPos val="nextTo"/>
        <c:crossAx val="1749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13.278008298755188</c:v>
                </c:pt>
                <c:pt idx="1">
                  <c:v>0.55325034578146615</c:v>
                </c:pt>
                <c:pt idx="2">
                  <c:v>6.5006915629322268</c:v>
                </c:pt>
                <c:pt idx="3">
                  <c:v>17.289073305670815</c:v>
                </c:pt>
                <c:pt idx="4">
                  <c:v>4.1493775933609962</c:v>
                </c:pt>
                <c:pt idx="5">
                  <c:v>4.5643153526970952</c:v>
                </c:pt>
                <c:pt idx="6">
                  <c:v>7.0539419087136928</c:v>
                </c:pt>
                <c:pt idx="7">
                  <c:v>4.1493775933609962</c:v>
                </c:pt>
                <c:pt idx="8">
                  <c:v>5.394190871369295</c:v>
                </c:pt>
                <c:pt idx="9">
                  <c:v>4.0110650069156293</c:v>
                </c:pt>
                <c:pt idx="10">
                  <c:v>1.3831258644536653</c:v>
                </c:pt>
                <c:pt idx="11">
                  <c:v>2.904564315352697</c:v>
                </c:pt>
                <c:pt idx="12">
                  <c:v>10.78838174273859</c:v>
                </c:pt>
                <c:pt idx="13">
                  <c:v>6.7773167358229598</c:v>
                </c:pt>
                <c:pt idx="14">
                  <c:v>0.41493775933609961</c:v>
                </c:pt>
                <c:pt idx="15">
                  <c:v>1.5214384508990317</c:v>
                </c:pt>
                <c:pt idx="16">
                  <c:v>3.5961272475795298</c:v>
                </c:pt>
                <c:pt idx="17">
                  <c:v>5.6708160442600279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13.940256045519204</c:v>
                </c:pt>
                <c:pt idx="1">
                  <c:v>0.4267425320056899</c:v>
                </c:pt>
                <c:pt idx="2">
                  <c:v>6.1166429587482218</c:v>
                </c:pt>
                <c:pt idx="3">
                  <c:v>17.354196301564723</c:v>
                </c:pt>
                <c:pt idx="4">
                  <c:v>4.2674253200568986</c:v>
                </c:pt>
                <c:pt idx="5">
                  <c:v>4.6941678520625887</c:v>
                </c:pt>
                <c:pt idx="6">
                  <c:v>7.2546230440967285</c:v>
                </c:pt>
                <c:pt idx="7">
                  <c:v>3.9829302987197726</c:v>
                </c:pt>
                <c:pt idx="8">
                  <c:v>5.2631578947368425</c:v>
                </c:pt>
                <c:pt idx="9">
                  <c:v>3.4139402560455192</c:v>
                </c:pt>
                <c:pt idx="10">
                  <c:v>1.2802275960170697</c:v>
                </c:pt>
                <c:pt idx="11">
                  <c:v>2.8449502133712659</c:v>
                </c:pt>
                <c:pt idx="12">
                  <c:v>11.095305832147938</c:v>
                </c:pt>
                <c:pt idx="13">
                  <c:v>6.6856330014224747</c:v>
                </c:pt>
                <c:pt idx="14">
                  <c:v>0.4267425320056899</c:v>
                </c:pt>
                <c:pt idx="15">
                  <c:v>1.7069701280227596</c:v>
                </c:pt>
                <c:pt idx="16">
                  <c:v>3.5561877667140824</c:v>
                </c:pt>
                <c:pt idx="17">
                  <c:v>5.6899004267425317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12.11734693877551</c:v>
                </c:pt>
                <c:pt idx="1">
                  <c:v>0.51020408163265307</c:v>
                </c:pt>
                <c:pt idx="2">
                  <c:v>5.8673469387755102</c:v>
                </c:pt>
                <c:pt idx="3">
                  <c:v>15.561224489795919</c:v>
                </c:pt>
                <c:pt idx="4">
                  <c:v>4.2091836734693882</c:v>
                </c:pt>
                <c:pt idx="5">
                  <c:v>4.0816326530612246</c:v>
                </c:pt>
                <c:pt idx="6">
                  <c:v>6.1224489795918364</c:v>
                </c:pt>
                <c:pt idx="7">
                  <c:v>12.627551020408163</c:v>
                </c:pt>
                <c:pt idx="8">
                  <c:v>4.9744897959183669</c:v>
                </c:pt>
                <c:pt idx="9">
                  <c:v>3.0612244897959182</c:v>
                </c:pt>
                <c:pt idx="10">
                  <c:v>1.1479591836734695</c:v>
                </c:pt>
                <c:pt idx="11">
                  <c:v>2.6785714285714284</c:v>
                </c:pt>
                <c:pt idx="12">
                  <c:v>10.714285714285714</c:v>
                </c:pt>
                <c:pt idx="13">
                  <c:v>5.7397959183673466</c:v>
                </c:pt>
                <c:pt idx="14">
                  <c:v>0.63775510204081631</c:v>
                </c:pt>
                <c:pt idx="15">
                  <c:v>1.7857142857142858</c:v>
                </c:pt>
                <c:pt idx="16">
                  <c:v>3.1887755102040818</c:v>
                </c:pt>
                <c:pt idx="17">
                  <c:v>4.9744897959183669</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12.562189054726367</c:v>
                </c:pt>
                <c:pt idx="1">
                  <c:v>0.74626865671641796</c:v>
                </c:pt>
                <c:pt idx="2">
                  <c:v>5.5970149253731343</c:v>
                </c:pt>
                <c:pt idx="3">
                  <c:v>14.925373134328359</c:v>
                </c:pt>
                <c:pt idx="4">
                  <c:v>3.855721393034826</c:v>
                </c:pt>
                <c:pt idx="5">
                  <c:v>4.2288557213930345</c:v>
                </c:pt>
                <c:pt idx="6">
                  <c:v>5.9701492537313436</c:v>
                </c:pt>
                <c:pt idx="7">
                  <c:v>12.313432835820896</c:v>
                </c:pt>
                <c:pt idx="8">
                  <c:v>4.8507462686567164</c:v>
                </c:pt>
                <c:pt idx="9">
                  <c:v>3.2338308457711444</c:v>
                </c:pt>
                <c:pt idx="10">
                  <c:v>1.1194029850746268</c:v>
                </c:pt>
                <c:pt idx="11">
                  <c:v>2.7363184079601992</c:v>
                </c:pt>
                <c:pt idx="12">
                  <c:v>11.815920398009951</c:v>
                </c:pt>
                <c:pt idx="13">
                  <c:v>5.9701492537313436</c:v>
                </c:pt>
                <c:pt idx="14">
                  <c:v>0.87064676616915426</c:v>
                </c:pt>
                <c:pt idx="15">
                  <c:v>1.7412935323383085</c:v>
                </c:pt>
                <c:pt idx="16">
                  <c:v>3.1094527363184081</c:v>
                </c:pt>
                <c:pt idx="17">
                  <c:v>4.3532338308457712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11.499436302142051</c:v>
                </c:pt>
                <c:pt idx="1">
                  <c:v>0.56369785794813976</c:v>
                </c:pt>
                <c:pt idx="2">
                  <c:v>5.411499436302142</c:v>
                </c:pt>
                <c:pt idx="3">
                  <c:v>13.754227733934611</c:v>
                </c:pt>
                <c:pt idx="4">
                  <c:v>3.4949267192784665</c:v>
                </c:pt>
                <c:pt idx="5">
                  <c:v>4.058624577226607</c:v>
                </c:pt>
                <c:pt idx="6">
                  <c:v>5.2987598647125145</c:v>
                </c:pt>
                <c:pt idx="7">
                  <c:v>17.023675310033823</c:v>
                </c:pt>
                <c:pt idx="8">
                  <c:v>4.1713641488162345</c:v>
                </c:pt>
                <c:pt idx="9">
                  <c:v>3.043968432919955</c:v>
                </c:pt>
                <c:pt idx="10">
                  <c:v>0.90191657271702363</c:v>
                </c:pt>
                <c:pt idx="11">
                  <c:v>2.593010146561443</c:v>
                </c:pt>
                <c:pt idx="12">
                  <c:v>11.499436302142051</c:v>
                </c:pt>
                <c:pt idx="13">
                  <c:v>6.538895152198422</c:v>
                </c:pt>
                <c:pt idx="14">
                  <c:v>1.0146561443066517</c:v>
                </c:pt>
                <c:pt idx="15">
                  <c:v>1.8038331454340473</c:v>
                </c:pt>
                <c:pt idx="16">
                  <c:v>3.269447576099211</c:v>
                </c:pt>
                <c:pt idx="17">
                  <c:v>4.058624577226607</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11.657142857142857</c:v>
                </c:pt>
                <c:pt idx="1">
                  <c:v>0.45714285714285713</c:v>
                </c:pt>
                <c:pt idx="2">
                  <c:v>5.371428571428571</c:v>
                </c:pt>
                <c:pt idx="3">
                  <c:v>14.285714285714286</c:v>
                </c:pt>
                <c:pt idx="4">
                  <c:v>3.7714285714285714</c:v>
                </c:pt>
                <c:pt idx="5">
                  <c:v>3.8857142857142857</c:v>
                </c:pt>
                <c:pt idx="6">
                  <c:v>5.6</c:v>
                </c:pt>
                <c:pt idx="7">
                  <c:v>13.942857142857143</c:v>
                </c:pt>
                <c:pt idx="8">
                  <c:v>4.5714285714285712</c:v>
                </c:pt>
                <c:pt idx="9">
                  <c:v>3.2</c:v>
                </c:pt>
                <c:pt idx="10">
                  <c:v>1.0285714285714285</c:v>
                </c:pt>
                <c:pt idx="11">
                  <c:v>2.6285714285714286</c:v>
                </c:pt>
                <c:pt idx="12">
                  <c:v>12</c:v>
                </c:pt>
                <c:pt idx="13">
                  <c:v>6.628571428571429</c:v>
                </c:pt>
                <c:pt idx="14">
                  <c:v>1.0285714285714285</c:v>
                </c:pt>
                <c:pt idx="15">
                  <c:v>1.9428571428571428</c:v>
                </c:pt>
                <c:pt idx="16">
                  <c:v>3.3142857142857145</c:v>
                </c:pt>
                <c:pt idx="17">
                  <c:v>4.6857142857142859</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11.943793911007026</c:v>
                </c:pt>
                <c:pt idx="1">
                  <c:v>0.46838407494145201</c:v>
                </c:pt>
                <c:pt idx="2">
                  <c:v>5.5035128805620612</c:v>
                </c:pt>
                <c:pt idx="3">
                  <c:v>14.988290398126464</c:v>
                </c:pt>
                <c:pt idx="4">
                  <c:v>3.629976580796253</c:v>
                </c:pt>
                <c:pt idx="5">
                  <c:v>3.8641686182669788</c:v>
                </c:pt>
                <c:pt idx="6">
                  <c:v>5.5035128805620612</c:v>
                </c:pt>
                <c:pt idx="7">
                  <c:v>10.889929742388759</c:v>
                </c:pt>
                <c:pt idx="8">
                  <c:v>4.8009367681498825</c:v>
                </c:pt>
                <c:pt idx="9">
                  <c:v>3.5128805620608898</c:v>
                </c:pt>
                <c:pt idx="10">
                  <c:v>1.2880562060889931</c:v>
                </c:pt>
                <c:pt idx="11">
                  <c:v>2.6932084309133488</c:v>
                </c:pt>
                <c:pt idx="12">
                  <c:v>12.412177985948478</c:v>
                </c:pt>
                <c:pt idx="13">
                  <c:v>6.6744730679156907</c:v>
                </c:pt>
                <c:pt idx="14">
                  <c:v>1.1709601873536299</c:v>
                </c:pt>
                <c:pt idx="15">
                  <c:v>2.1077283372365341</c:v>
                </c:pt>
                <c:pt idx="16">
                  <c:v>3.629976580796253</c:v>
                </c:pt>
                <c:pt idx="17">
                  <c:v>4.918032786885246</c:v>
                </c:pt>
              </c:numCache>
            </c:numRef>
          </c:val>
        </c:ser>
        <c:ser>
          <c:idx val="0"/>
          <c:order val="7"/>
          <c:tx>
            <c:strRef>
              <c:f>'front page'!$J$10</c:f>
              <c:strCache>
                <c:ptCount val="1"/>
                <c:pt idx="0">
                  <c:v>2017</c:v>
                </c:pt>
              </c:strCache>
            </c:strRef>
          </c:tx>
          <c:val>
            <c:numRef>
              <c:f>'front page'!$J$11:$J$28</c:f>
              <c:numCache>
                <c:formatCode>General</c:formatCode>
                <c:ptCount val="18"/>
                <c:pt idx="0">
                  <c:v>11.882352941176471</c:v>
                </c:pt>
                <c:pt idx="1">
                  <c:v>0.58823529411764708</c:v>
                </c:pt>
                <c:pt idx="2">
                  <c:v>5.7647058823529411</c:v>
                </c:pt>
                <c:pt idx="3">
                  <c:v>15.411764705882353</c:v>
                </c:pt>
                <c:pt idx="4">
                  <c:v>3.7647058823529411</c:v>
                </c:pt>
                <c:pt idx="5">
                  <c:v>3.7647058823529411</c:v>
                </c:pt>
                <c:pt idx="6">
                  <c:v>5.6470588235294121</c:v>
                </c:pt>
                <c:pt idx="7">
                  <c:v>8.9411764705882355</c:v>
                </c:pt>
                <c:pt idx="8">
                  <c:v>4.8235294117647056</c:v>
                </c:pt>
                <c:pt idx="9">
                  <c:v>3.6470588235294117</c:v>
                </c:pt>
                <c:pt idx="10">
                  <c:v>1.0588235294117647</c:v>
                </c:pt>
                <c:pt idx="11">
                  <c:v>3.1764705882352939</c:v>
                </c:pt>
                <c:pt idx="12">
                  <c:v>12.352941176470589</c:v>
                </c:pt>
                <c:pt idx="13">
                  <c:v>6.7058823529411766</c:v>
                </c:pt>
                <c:pt idx="14">
                  <c:v>1.1764705882352942</c:v>
                </c:pt>
                <c:pt idx="15">
                  <c:v>2.1176470588235294</c:v>
                </c:pt>
                <c:pt idx="16">
                  <c:v>3.8823529411764706</c:v>
                </c:pt>
                <c:pt idx="17">
                  <c:v>5.2941176470588234</c:v>
                </c:pt>
              </c:numCache>
            </c:numRef>
          </c:val>
        </c:ser>
        <c:ser>
          <c:idx val="1"/>
          <c:order val="8"/>
          <c:tx>
            <c:strRef>
              <c:f>'front page'!$K$10</c:f>
              <c:strCache>
                <c:ptCount val="1"/>
                <c:pt idx="0">
                  <c:v>2018</c:v>
                </c:pt>
              </c:strCache>
            </c:strRef>
          </c:tx>
          <c:val>
            <c:numRef>
              <c:f>'front page'!$K$11:$K$28</c:f>
              <c:numCache>
                <c:formatCode>General</c:formatCode>
                <c:ptCount val="18"/>
                <c:pt idx="0">
                  <c:v>12.577833125778332</c:v>
                </c:pt>
                <c:pt idx="1">
                  <c:v>0.49813200498132004</c:v>
                </c:pt>
                <c:pt idx="2">
                  <c:v>6.102117061021171</c:v>
                </c:pt>
                <c:pt idx="3">
                  <c:v>16.06475716064757</c:v>
                </c:pt>
                <c:pt idx="4">
                  <c:v>3.8605230386052303</c:v>
                </c:pt>
                <c:pt idx="5">
                  <c:v>3.7359900373599002</c:v>
                </c:pt>
                <c:pt idx="6">
                  <c:v>5.9775840597758405</c:v>
                </c:pt>
                <c:pt idx="7">
                  <c:v>5.6039850560398508</c:v>
                </c:pt>
                <c:pt idx="8">
                  <c:v>5.2303860523038601</c:v>
                </c:pt>
                <c:pt idx="9">
                  <c:v>3.6114570361145701</c:v>
                </c:pt>
                <c:pt idx="10">
                  <c:v>1.3698630136986301</c:v>
                </c:pt>
                <c:pt idx="11">
                  <c:v>3.4869240348692405</c:v>
                </c:pt>
                <c:pt idx="12">
                  <c:v>12.577833125778332</c:v>
                </c:pt>
                <c:pt idx="13">
                  <c:v>6.7247820672478209</c:v>
                </c:pt>
                <c:pt idx="14">
                  <c:v>1.1207970112079702</c:v>
                </c:pt>
                <c:pt idx="15">
                  <c:v>1.9925280199252802</c:v>
                </c:pt>
                <c:pt idx="16">
                  <c:v>3.8605230386052303</c:v>
                </c:pt>
                <c:pt idx="17">
                  <c:v>5.6039850560398508</c:v>
                </c:pt>
              </c:numCache>
            </c:numRef>
          </c:val>
        </c:ser>
        <c:axId val="174972928"/>
        <c:axId val="174974464"/>
      </c:barChart>
      <c:catAx>
        <c:axId val="174972928"/>
        <c:scaling>
          <c:orientation val="minMax"/>
        </c:scaling>
        <c:axPos val="b"/>
        <c:numFmt formatCode="General" sourceLinked="1"/>
        <c:tickLblPos val="nextTo"/>
        <c:txPr>
          <a:bodyPr/>
          <a:lstStyle/>
          <a:p>
            <a:pPr>
              <a:defRPr sz="800"/>
            </a:pPr>
            <a:endParaRPr lang="en-US"/>
          </a:p>
        </c:txPr>
        <c:crossAx val="174974464"/>
        <c:crosses val="autoZero"/>
        <c:auto val="1"/>
        <c:lblAlgn val="ctr"/>
        <c:lblOffset val="100"/>
      </c:catAx>
      <c:valAx>
        <c:axId val="174974464"/>
        <c:scaling>
          <c:orientation val="minMax"/>
        </c:scaling>
        <c:axPos val="l"/>
        <c:majorGridlines/>
        <c:title>
          <c:tx>
            <c:rich>
              <a:bodyPr rot="0" vert="horz"/>
              <a:lstStyle/>
              <a:p>
                <a:pPr>
                  <a:defRPr/>
                </a:pPr>
                <a:r>
                  <a:rPr lang="en-US"/>
                  <a:t>%</a:t>
                </a:r>
              </a:p>
            </c:rich>
          </c:tx>
          <c:layout/>
        </c:title>
        <c:numFmt formatCode="General" sourceLinked="1"/>
        <c:tickLblPos val="nextTo"/>
        <c:crossAx val="174972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North Kesteven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2.5</c:v>
                </c:pt>
                <c:pt idx="1">
                  <c:v>2.2999999999999998</c:v>
                </c:pt>
                <c:pt idx="2">
                  <c:v>3.2</c:v>
                </c:pt>
              </c:numCache>
            </c:numRef>
          </c:val>
        </c:ser>
        <c:axId val="175042944"/>
        <c:axId val="17504448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042944"/>
        <c:axId val="175044480"/>
      </c:lineChart>
      <c:catAx>
        <c:axId val="175042944"/>
        <c:scaling>
          <c:orientation val="minMax"/>
        </c:scaling>
        <c:axPos val="b"/>
        <c:numFmt formatCode="General" sourceLinked="1"/>
        <c:tickLblPos val="nextTo"/>
        <c:txPr>
          <a:bodyPr/>
          <a:lstStyle/>
          <a:p>
            <a:pPr>
              <a:defRPr sz="800"/>
            </a:pPr>
            <a:endParaRPr lang="en-US"/>
          </a:p>
        </c:txPr>
        <c:crossAx val="175044480"/>
        <c:crosses val="autoZero"/>
        <c:auto val="1"/>
        <c:lblAlgn val="ctr"/>
        <c:lblOffset val="100"/>
      </c:catAx>
      <c:valAx>
        <c:axId val="175044480"/>
        <c:scaling>
          <c:orientation val="minMax"/>
        </c:scaling>
        <c:axPos val="l"/>
        <c:majorGridlines/>
        <c:title>
          <c:tx>
            <c:rich>
              <a:bodyPr rot="0" vert="horz"/>
              <a:lstStyle/>
              <a:p>
                <a:pPr>
                  <a:defRPr/>
                </a:pPr>
                <a:r>
                  <a:rPr lang="en-US"/>
                  <a:t>%</a:t>
                </a:r>
              </a:p>
            </c:rich>
          </c:tx>
          <c:layout/>
        </c:title>
        <c:numFmt formatCode="General" sourceLinked="1"/>
        <c:tickLblPos val="nextTo"/>
        <c:crossAx val="175042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North Kesteven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13.278008298755188</c:v>
                </c:pt>
                <c:pt idx="2">
                  <c:v>13.940256045519204</c:v>
                </c:pt>
                <c:pt idx="3">
                  <c:v>12.11734693877551</c:v>
                </c:pt>
                <c:pt idx="4">
                  <c:v>12.562189054726367</c:v>
                </c:pt>
                <c:pt idx="5">
                  <c:v>11.499436302142051</c:v>
                </c:pt>
                <c:pt idx="6">
                  <c:v>11.657142857142857</c:v>
                </c:pt>
                <c:pt idx="7">
                  <c:v>11.943793911007026</c:v>
                </c:pt>
                <c:pt idx="8">
                  <c:v>11.882352941176471</c:v>
                </c:pt>
                <c:pt idx="9">
                  <c:v>12.577833125778332</c:v>
                </c:pt>
              </c:numCache>
            </c:numRef>
          </c:val>
        </c:ser>
        <c:axId val="175088384"/>
        <c:axId val="1750899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088384"/>
        <c:axId val="175089920"/>
      </c:lineChart>
      <c:catAx>
        <c:axId val="175088384"/>
        <c:scaling>
          <c:orientation val="minMax"/>
        </c:scaling>
        <c:axPos val="b"/>
        <c:numFmt formatCode="General" sourceLinked="1"/>
        <c:tickLblPos val="nextTo"/>
        <c:txPr>
          <a:bodyPr/>
          <a:lstStyle/>
          <a:p>
            <a:pPr>
              <a:defRPr sz="800"/>
            </a:pPr>
            <a:endParaRPr lang="en-US"/>
          </a:p>
        </c:txPr>
        <c:crossAx val="175089920"/>
        <c:crosses val="autoZero"/>
        <c:auto val="1"/>
        <c:lblAlgn val="ctr"/>
        <c:lblOffset val="100"/>
      </c:catAx>
      <c:valAx>
        <c:axId val="175089920"/>
        <c:scaling>
          <c:orientation val="minMax"/>
        </c:scaling>
        <c:axPos val="l"/>
        <c:majorGridlines/>
        <c:title>
          <c:tx>
            <c:rich>
              <a:bodyPr rot="0" vert="horz"/>
              <a:lstStyle/>
              <a:p>
                <a:pPr>
                  <a:defRPr/>
                </a:pPr>
                <a:r>
                  <a:rPr lang="en-US"/>
                  <a:t>%</a:t>
                </a:r>
              </a:p>
            </c:rich>
          </c:tx>
          <c:layout/>
        </c:title>
        <c:numFmt formatCode="General" sourceLinked="1"/>
        <c:tickLblPos val="nextTo"/>
        <c:crossAx val="175088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2018-11-14T14:02:00Z</dcterms:created>
  <dcterms:modified xsi:type="dcterms:W3CDTF">2018-11-14T14:17:00Z</dcterms:modified>
</cp:coreProperties>
</file>