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E2EC2">
      <w:r w:rsidRPr="00FE2EC2">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720A47" w:rsidRPr="000530C2" w:rsidRDefault="00720A47" w:rsidP="004D3814">
                  <w:pPr>
                    <w:jc w:val="right"/>
                    <w:rPr>
                      <w:rFonts w:ascii="Segoe UI" w:hAnsi="Segoe UI" w:cs="Segoe UI"/>
                      <w:b/>
                      <w:sz w:val="72"/>
                      <w:szCs w:val="72"/>
                      <w:u w:val="single"/>
                    </w:rPr>
                  </w:pPr>
                  <w:r w:rsidRPr="000530C2">
                    <w:rPr>
                      <w:rFonts w:ascii="Segoe UI" w:hAnsi="Segoe UI" w:cs="Segoe UI"/>
                      <w:b/>
                      <w:sz w:val="72"/>
                      <w:szCs w:val="72"/>
                      <w:u w:val="single"/>
                    </w:rPr>
                    <w:t xml:space="preserve">North </w:t>
                  </w:r>
                  <w:r>
                    <w:rPr>
                      <w:rFonts w:ascii="Segoe UI" w:hAnsi="Segoe UI" w:cs="Segoe UI"/>
                      <w:b/>
                      <w:sz w:val="72"/>
                      <w:szCs w:val="72"/>
                      <w:u w:val="single"/>
                    </w:rPr>
                    <w:t>Somerset</w:t>
                  </w:r>
                  <w:r w:rsidRPr="000530C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FE2EC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FE2EC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FE2EC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FE2EC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FE2EC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 xml:space="preserve">North </w:t>
      </w:r>
      <w:r w:rsidR="00975AAE">
        <w:rPr>
          <w:rFonts w:ascii="Segoe UI" w:hAnsi="Segoe UI" w:cs="Segoe UI"/>
        </w:rPr>
        <w:t>Somerset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975AAE">
        <w:rPr>
          <w:rFonts w:ascii="Segoe UI" w:hAnsi="Segoe UI" w:cs="Segoe UI"/>
        </w:rPr>
        <w:t>57</w:t>
      </w:r>
      <w:r w:rsidR="005D1AC4">
        <w:rPr>
          <w:rFonts w:ascii="Segoe UI" w:hAnsi="Segoe UI" w:cs="Segoe UI"/>
        </w:rPr>
        <w:t>0</w:t>
      </w:r>
      <w:r w:rsidR="00FA4ACC">
        <w:rPr>
          <w:rFonts w:ascii="Segoe UI" w:hAnsi="Segoe UI" w:cs="Segoe UI"/>
        </w:rPr>
        <w:t xml:space="preserve">, made up of </w:t>
      </w:r>
      <w:r w:rsidR="00975AAE">
        <w:rPr>
          <w:rFonts w:ascii="Segoe UI" w:hAnsi="Segoe UI" w:cs="Segoe UI"/>
        </w:rPr>
        <w:t>54</w:t>
      </w:r>
      <w:r w:rsidR="00FA4ACC">
        <w:rPr>
          <w:rFonts w:ascii="Segoe UI" w:hAnsi="Segoe UI" w:cs="Segoe UI"/>
        </w:rPr>
        <w:t>0 private enterprise builds</w:t>
      </w:r>
      <w:r w:rsidR="00975AAE">
        <w:rPr>
          <w:rFonts w:ascii="Segoe UI" w:hAnsi="Segoe UI" w:cs="Segoe UI"/>
        </w:rPr>
        <w:t xml:space="preserve"> and 30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75AAE">
        <w:rPr>
          <w:rFonts w:ascii="Segoe UI" w:hAnsi="Segoe UI" w:cs="Segoe UI"/>
        </w:rPr>
        <w:t>94,740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720A47">
        <w:rPr>
          <w:rFonts w:ascii="Segoe UI" w:hAnsi="Segoe UI" w:cs="Segoe UI"/>
        </w:rPr>
        <w:t>North Somerset</w:t>
      </w:r>
      <w:r w:rsidR="002651E1">
        <w:rPr>
          <w:rFonts w:ascii="Segoe UI" w:hAnsi="Segoe UI" w:cs="Segoe UI"/>
        </w:rPr>
        <w:t xml:space="preserve"> </w:t>
      </w:r>
      <w:r w:rsidR="00465750">
        <w:rPr>
          <w:rFonts w:ascii="Segoe UI" w:hAnsi="Segoe UI" w:cs="Segoe UI"/>
        </w:rPr>
        <w:t xml:space="preserve">had net additions of </w:t>
      </w:r>
      <w:r w:rsidR="00720A47">
        <w:rPr>
          <w:rFonts w:ascii="Segoe UI" w:hAnsi="Segoe UI" w:cs="Segoe UI"/>
        </w:rPr>
        <w:t>852</w:t>
      </w:r>
      <w:r w:rsidR="004A44E1">
        <w:rPr>
          <w:rFonts w:ascii="Segoe UI" w:hAnsi="Segoe UI" w:cs="Segoe UI"/>
        </w:rPr>
        <w:t xml:space="preserve"> dwellings</w:t>
      </w:r>
      <w:r w:rsidR="00465750">
        <w:rPr>
          <w:rFonts w:ascii="Segoe UI" w:hAnsi="Segoe UI" w:cs="Segoe UI"/>
        </w:rPr>
        <w:t xml:space="preserve"> comprised of </w:t>
      </w:r>
      <w:r w:rsidR="00720A47">
        <w:rPr>
          <w:rFonts w:ascii="Segoe UI" w:hAnsi="Segoe UI" w:cs="Segoe UI"/>
        </w:rPr>
        <w:t>595</w:t>
      </w:r>
      <w:r w:rsidR="00465750">
        <w:rPr>
          <w:rFonts w:ascii="Segoe UI" w:hAnsi="Segoe UI" w:cs="Segoe UI"/>
        </w:rPr>
        <w:t xml:space="preserve"> new builds, </w:t>
      </w:r>
      <w:r w:rsidR="00720A47">
        <w:rPr>
          <w:rFonts w:ascii="Segoe UI" w:hAnsi="Segoe UI" w:cs="Segoe UI"/>
        </w:rPr>
        <w:t>11</w:t>
      </w:r>
      <w:r w:rsidR="00465750">
        <w:rPr>
          <w:rFonts w:ascii="Segoe UI" w:hAnsi="Segoe UI" w:cs="Segoe UI"/>
        </w:rPr>
        <w:t xml:space="preserve"> conversations, </w:t>
      </w:r>
      <w:r w:rsidR="00720A47">
        <w:rPr>
          <w:rFonts w:ascii="Segoe UI" w:hAnsi="Segoe UI" w:cs="Segoe UI"/>
        </w:rPr>
        <w:t>249</w:t>
      </w:r>
      <w:r w:rsidR="00465750">
        <w:rPr>
          <w:rFonts w:ascii="Segoe UI" w:hAnsi="Segoe UI" w:cs="Segoe UI"/>
        </w:rPr>
        <w:t xml:space="preserve"> change of use, and </w:t>
      </w:r>
      <w:r w:rsidR="00720A47">
        <w:rPr>
          <w:rFonts w:ascii="Segoe UI" w:hAnsi="Segoe UI" w:cs="Segoe UI"/>
        </w:rPr>
        <w:t>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3267E">
        <w:rPr>
          <w:rFonts w:ascii="Segoe UI" w:hAnsi="Segoe UI" w:cs="Segoe UI"/>
        </w:rPr>
        <w:t>North Somerset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C3267E">
        <w:rPr>
          <w:rFonts w:ascii="Segoe UI" w:hAnsi="Segoe UI" w:cs="Segoe UI"/>
        </w:rPr>
        <w:t>1.1</w:t>
      </w:r>
      <w:r>
        <w:rPr>
          <w:rFonts w:ascii="Segoe UI" w:hAnsi="Segoe UI" w:cs="Segoe UI"/>
        </w:rPr>
        <w:t>, the number of households accommodated in temporary accommodat</w:t>
      </w:r>
      <w:r w:rsidR="009579D3">
        <w:rPr>
          <w:rFonts w:ascii="Segoe UI" w:hAnsi="Segoe UI" w:cs="Segoe UI"/>
        </w:rPr>
        <w:t>ion per 1,000 households was 0.</w:t>
      </w:r>
      <w:r w:rsidR="00C3267E">
        <w:rPr>
          <w:rFonts w:ascii="Segoe UI" w:hAnsi="Segoe UI" w:cs="Segoe UI"/>
        </w:rPr>
        <w:t>6</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20A47"/>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267E"/>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EC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4.4715890500599844</c:v>
                </c:pt>
                <c:pt idx="2">
                  <c:v>7.0491269927339779</c:v>
                </c:pt>
                <c:pt idx="3">
                  <c:v>4.6366185033426799</c:v>
                </c:pt>
                <c:pt idx="4">
                  <c:v>1.7112299465240639</c:v>
                </c:pt>
                <c:pt idx="5">
                  <c:v>1.1681002442391419</c:v>
                </c:pt>
                <c:pt idx="6">
                  <c:v>1.7943846316233905</c:v>
                </c:pt>
                <c:pt idx="7">
                  <c:v>2.9554570403208777</c:v>
                </c:pt>
              </c:numCache>
            </c:numRef>
          </c:val>
        </c:ser>
        <c:marker val="1"/>
        <c:axId val="157792896"/>
        <c:axId val="157843840"/>
      </c:lineChart>
      <c:catAx>
        <c:axId val="157792896"/>
        <c:scaling>
          <c:orientation val="minMax"/>
        </c:scaling>
        <c:axPos val="b"/>
        <c:tickLblPos val="nextTo"/>
        <c:txPr>
          <a:bodyPr/>
          <a:lstStyle/>
          <a:p>
            <a:pPr>
              <a:defRPr sz="1000"/>
            </a:pPr>
            <a:endParaRPr lang="en-US"/>
          </a:p>
        </c:txPr>
        <c:crossAx val="157843840"/>
        <c:crosses val="autoZero"/>
        <c:auto val="1"/>
        <c:lblAlgn val="ctr"/>
        <c:lblOffset val="100"/>
      </c:catAx>
      <c:valAx>
        <c:axId val="157843840"/>
        <c:scaling>
          <c:orientation val="minMax"/>
        </c:scaling>
        <c:axPos val="l"/>
        <c:majorGridlines/>
        <c:numFmt formatCode="General" sourceLinked="1"/>
        <c:tickLblPos val="nextTo"/>
        <c:crossAx val="157792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0.21689621516104546</c:v>
                </c:pt>
                <c:pt idx="1">
                  <c:v>0.21565667457407808</c:v>
                </c:pt>
                <c:pt idx="2">
                  <c:v>0.10695187165775401</c:v>
                </c:pt>
                <c:pt idx="3">
                  <c:v>0.10619093129446745</c:v>
                </c:pt>
                <c:pt idx="4">
                  <c:v>0.11610724086974877</c:v>
                </c:pt>
              </c:numCache>
            </c:numRef>
          </c:val>
        </c:ser>
        <c:marker val="1"/>
        <c:axId val="158743552"/>
        <c:axId val="158753536"/>
      </c:lineChart>
      <c:catAx>
        <c:axId val="158743552"/>
        <c:scaling>
          <c:orientation val="minMax"/>
        </c:scaling>
        <c:axPos val="b"/>
        <c:tickLblPos val="nextTo"/>
        <c:crossAx val="158753536"/>
        <c:crosses val="autoZero"/>
        <c:auto val="1"/>
        <c:lblAlgn val="ctr"/>
        <c:lblOffset val="100"/>
      </c:catAx>
      <c:valAx>
        <c:axId val="158753536"/>
        <c:scaling>
          <c:orientation val="minMax"/>
        </c:scaling>
        <c:axPos val="l"/>
        <c:majorGridlines/>
        <c:numFmt formatCode="General" sourceLinked="1"/>
        <c:tickLblPos val="nextTo"/>
        <c:crossAx val="158743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0.54224053790261351</c:v>
                </c:pt>
                <c:pt idx="1">
                  <c:v>0.64697002372223422</c:v>
                </c:pt>
                <c:pt idx="2">
                  <c:v>0.64171122994652408</c:v>
                </c:pt>
                <c:pt idx="3">
                  <c:v>1.1681002442391419</c:v>
                </c:pt>
                <c:pt idx="4">
                  <c:v>2.6282457251424951</c:v>
                </c:pt>
              </c:numCache>
            </c:numRef>
          </c:val>
        </c:ser>
        <c:marker val="1"/>
        <c:axId val="158800512"/>
        <c:axId val="158814592"/>
      </c:lineChart>
      <c:catAx>
        <c:axId val="158800512"/>
        <c:scaling>
          <c:orientation val="minMax"/>
        </c:scaling>
        <c:axPos val="b"/>
        <c:tickLblPos val="nextTo"/>
        <c:crossAx val="158814592"/>
        <c:crosses val="autoZero"/>
        <c:auto val="1"/>
        <c:lblAlgn val="ctr"/>
        <c:lblOffset val="100"/>
      </c:catAx>
      <c:valAx>
        <c:axId val="158814592"/>
        <c:scaling>
          <c:orientation val="minMax"/>
        </c:scaling>
        <c:axPos val="l"/>
        <c:majorGridlines/>
        <c:numFmt formatCode="General" sourceLinked="1"/>
        <c:tickLblPos val="nextTo"/>
        <c:crossAx val="158800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0.10844810758052273</c:v>
                </c:pt>
                <c:pt idx="1">
                  <c:v>0.10782833728703904</c:v>
                </c:pt>
                <c:pt idx="2">
                  <c:v>0</c:v>
                </c:pt>
                <c:pt idx="3">
                  <c:v>1.1681002442391419</c:v>
                </c:pt>
                <c:pt idx="4">
                  <c:v>0</c:v>
                </c:pt>
              </c:numCache>
            </c:numRef>
          </c:val>
        </c:ser>
        <c:marker val="1"/>
        <c:axId val="158832896"/>
        <c:axId val="158863360"/>
      </c:lineChart>
      <c:catAx>
        <c:axId val="158832896"/>
        <c:scaling>
          <c:orientation val="minMax"/>
        </c:scaling>
        <c:axPos val="b"/>
        <c:tickLblPos val="nextTo"/>
        <c:crossAx val="158863360"/>
        <c:crosses val="autoZero"/>
        <c:auto val="1"/>
        <c:lblAlgn val="ctr"/>
        <c:lblOffset val="100"/>
      </c:catAx>
      <c:valAx>
        <c:axId val="158863360"/>
        <c:scaling>
          <c:orientation val="minMax"/>
        </c:scaling>
        <c:axPos val="l"/>
        <c:majorGridlines/>
        <c:numFmt formatCode="General" sourceLinked="1"/>
        <c:tickLblPos val="nextTo"/>
        <c:crossAx val="158832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0.21689621516104546</c:v>
                </c:pt>
                <c:pt idx="1">
                  <c:v>0</c:v>
                </c:pt>
                <c:pt idx="2">
                  <c:v>0</c:v>
                </c:pt>
                <c:pt idx="3">
                  <c:v>0</c:v>
                </c:pt>
                <c:pt idx="4">
                  <c:v>3.1665611146295125E-2</c:v>
                </c:pt>
              </c:numCache>
            </c:numRef>
          </c:val>
        </c:ser>
        <c:marker val="1"/>
        <c:axId val="158873472"/>
        <c:axId val="158875008"/>
      </c:lineChart>
      <c:catAx>
        <c:axId val="158873472"/>
        <c:scaling>
          <c:orientation val="minMax"/>
        </c:scaling>
        <c:axPos val="b"/>
        <c:tickLblPos val="nextTo"/>
        <c:crossAx val="158875008"/>
        <c:crosses val="autoZero"/>
        <c:auto val="1"/>
        <c:lblAlgn val="ctr"/>
        <c:lblOffset val="100"/>
      </c:catAx>
      <c:valAx>
        <c:axId val="158875008"/>
        <c:scaling>
          <c:orientation val="minMax"/>
        </c:scaling>
        <c:axPos val="l"/>
        <c:majorGridlines/>
        <c:numFmt formatCode="General" sourceLinked="1"/>
        <c:tickLblPos val="nextTo"/>
        <c:crossAx val="158873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5.7477497017677042</c:v>
                </c:pt>
                <c:pt idx="1">
                  <c:v>8.1949536338149667</c:v>
                </c:pt>
                <c:pt idx="2">
                  <c:v>7.1657754010695189</c:v>
                </c:pt>
                <c:pt idx="3">
                  <c:v>6.0528830837846446</c:v>
                </c:pt>
                <c:pt idx="4">
                  <c:v>8.9930335655478153</c:v>
                </c:pt>
              </c:numCache>
            </c:numRef>
          </c:val>
        </c:ser>
        <c:marker val="1"/>
        <c:axId val="158922240"/>
        <c:axId val="158923776"/>
      </c:lineChart>
      <c:catAx>
        <c:axId val="158922240"/>
        <c:scaling>
          <c:orientation val="minMax"/>
        </c:scaling>
        <c:axPos val="b"/>
        <c:tickLblPos val="nextTo"/>
        <c:crossAx val="158923776"/>
        <c:crosses val="autoZero"/>
        <c:auto val="1"/>
        <c:lblAlgn val="ctr"/>
        <c:lblOffset val="100"/>
      </c:catAx>
      <c:valAx>
        <c:axId val="158923776"/>
        <c:scaling>
          <c:orientation val="minMax"/>
        </c:scaling>
        <c:axPos val="l"/>
        <c:majorGridlines/>
        <c:numFmt formatCode="General" sourceLinked="1"/>
        <c:tickLblPos val="nextTo"/>
        <c:crossAx val="158922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North Somerset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7.31</c:v>
                </c:pt>
                <c:pt idx="1">
                  <c:v>7.8</c:v>
                </c:pt>
                <c:pt idx="2">
                  <c:v>7.99</c:v>
                </c:pt>
                <c:pt idx="3">
                  <c:v>8.2799999999999994</c:v>
                </c:pt>
                <c:pt idx="4">
                  <c:v>8.67</c:v>
                </c:pt>
              </c:numCache>
            </c:numRef>
          </c:val>
        </c:ser>
        <c:marker val="1"/>
        <c:axId val="158961664"/>
        <c:axId val="158963200"/>
      </c:lineChart>
      <c:catAx>
        <c:axId val="158961664"/>
        <c:scaling>
          <c:orientation val="minMax"/>
        </c:scaling>
        <c:axPos val="b"/>
        <c:numFmt formatCode="General" sourceLinked="1"/>
        <c:tickLblPos val="nextTo"/>
        <c:crossAx val="158963200"/>
        <c:crosses val="autoZero"/>
        <c:auto val="1"/>
        <c:lblAlgn val="ctr"/>
        <c:lblOffset val="100"/>
      </c:catAx>
      <c:valAx>
        <c:axId val="158963200"/>
        <c:scaling>
          <c:orientation val="minMax"/>
        </c:scaling>
        <c:axPos val="l"/>
        <c:majorGridlines/>
        <c:numFmt formatCode="General" sourceLinked="1"/>
        <c:tickLblPos val="nextTo"/>
        <c:crossAx val="158961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North Somerset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6.7845623401178958</c:v>
                </c:pt>
                <c:pt idx="1">
                  <c:v>6.8447321783789645</c:v>
                </c:pt>
                <c:pt idx="2">
                  <c:v>7.25</c:v>
                </c:pt>
                <c:pt idx="3">
                  <c:v>8.1288517524292025</c:v>
                </c:pt>
                <c:pt idx="4">
                  <c:v>8.35</c:v>
                </c:pt>
              </c:numCache>
            </c:numRef>
          </c:val>
        </c:ser>
        <c:marker val="1"/>
        <c:axId val="158985600"/>
        <c:axId val="159069312"/>
      </c:lineChart>
      <c:catAx>
        <c:axId val="158985600"/>
        <c:scaling>
          <c:orientation val="minMax"/>
        </c:scaling>
        <c:axPos val="b"/>
        <c:numFmt formatCode="General" sourceLinked="1"/>
        <c:tickLblPos val="nextTo"/>
        <c:crossAx val="159069312"/>
        <c:crosses val="autoZero"/>
        <c:auto val="1"/>
        <c:lblAlgn val="ctr"/>
        <c:lblOffset val="100"/>
      </c:catAx>
      <c:valAx>
        <c:axId val="159069312"/>
        <c:scaling>
          <c:orientation val="minMax"/>
        </c:scaling>
        <c:axPos val="l"/>
        <c:majorGridlines/>
        <c:numFmt formatCode="General" sourceLinked="1"/>
        <c:tickLblPos val="nextTo"/>
        <c:crossAx val="158985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North Somerset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76.819999999999993</c:v>
                </c:pt>
                <c:pt idx="1">
                  <c:v>77.17</c:v>
                </c:pt>
                <c:pt idx="2">
                  <c:v>81.48</c:v>
                </c:pt>
                <c:pt idx="3">
                  <c:v>86.45</c:v>
                </c:pt>
                <c:pt idx="4">
                  <c:v>90.73</c:v>
                </c:pt>
                <c:pt idx="5">
                  <c:v>95.46</c:v>
                </c:pt>
                <c:pt idx="6">
                  <c:v>97.462744941851227</c:v>
                </c:pt>
                <c:pt idx="7">
                  <c:v>95.235509702104409</c:v>
                </c:pt>
              </c:numCache>
            </c:numRef>
          </c:val>
        </c:ser>
        <c:marker val="1"/>
        <c:axId val="158990336"/>
        <c:axId val="158991872"/>
      </c:lineChart>
      <c:catAx>
        <c:axId val="158990336"/>
        <c:scaling>
          <c:orientation val="minMax"/>
        </c:scaling>
        <c:axPos val="b"/>
        <c:numFmt formatCode="General" sourceLinked="1"/>
        <c:tickLblPos val="nextTo"/>
        <c:crossAx val="158991872"/>
        <c:crosses val="autoZero"/>
        <c:auto val="1"/>
        <c:lblAlgn val="ctr"/>
        <c:lblOffset val="100"/>
      </c:catAx>
      <c:valAx>
        <c:axId val="15899187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8990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0.88764044943820219</c:v>
                </c:pt>
                <c:pt idx="1">
                  <c:v>0.92</c:v>
                </c:pt>
                <c:pt idx="2">
                  <c:v>1.1400000000000001</c:v>
                </c:pt>
                <c:pt idx="3">
                  <c:v>0.90822497397160129</c:v>
                </c:pt>
                <c:pt idx="4">
                  <c:v>1.18</c:v>
                </c:pt>
                <c:pt idx="5">
                  <c:v>1.19</c:v>
                </c:pt>
                <c:pt idx="6">
                  <c:v>1.1400000000000001</c:v>
                </c:pt>
              </c:numCache>
            </c:numRef>
          </c:val>
        </c:ser>
        <c:marker val="1"/>
        <c:axId val="159035392"/>
        <c:axId val="159036928"/>
      </c:lineChart>
      <c:catAx>
        <c:axId val="159035392"/>
        <c:scaling>
          <c:orientation val="minMax"/>
        </c:scaling>
        <c:axPos val="b"/>
        <c:tickLblPos val="nextTo"/>
        <c:crossAx val="159036928"/>
        <c:crosses val="autoZero"/>
        <c:auto val="1"/>
        <c:lblAlgn val="ctr"/>
        <c:lblOffset val="100"/>
      </c:catAx>
      <c:valAx>
        <c:axId val="159036928"/>
        <c:scaling>
          <c:orientation val="minMax"/>
        </c:scaling>
        <c:axPos val="l"/>
        <c:majorGridlines/>
        <c:numFmt formatCode="General" sourceLinked="1"/>
        <c:tickLblPos val="nextTo"/>
        <c:crossAx val="159035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0.6179775280898876</c:v>
                </c:pt>
                <c:pt idx="1">
                  <c:v>0.75</c:v>
                </c:pt>
                <c:pt idx="2">
                  <c:v>0.66</c:v>
                </c:pt>
                <c:pt idx="3">
                  <c:v>0.63132711605343017</c:v>
                </c:pt>
                <c:pt idx="4">
                  <c:v>0.62</c:v>
                </c:pt>
                <c:pt idx="5">
                  <c:v>0.51</c:v>
                </c:pt>
                <c:pt idx="6">
                  <c:v>0.62</c:v>
                </c:pt>
              </c:numCache>
            </c:numRef>
          </c:val>
        </c:ser>
        <c:marker val="1"/>
        <c:axId val="159194496"/>
        <c:axId val="159212672"/>
      </c:lineChart>
      <c:catAx>
        <c:axId val="159194496"/>
        <c:scaling>
          <c:orientation val="minMax"/>
        </c:scaling>
        <c:axPos val="b"/>
        <c:tickLblPos val="nextTo"/>
        <c:crossAx val="159212672"/>
        <c:crosses val="autoZero"/>
        <c:auto val="1"/>
        <c:lblAlgn val="ctr"/>
        <c:lblOffset val="100"/>
      </c:catAx>
      <c:valAx>
        <c:axId val="159212672"/>
        <c:scaling>
          <c:orientation val="minMax"/>
        </c:scaling>
        <c:axPos val="l"/>
        <c:majorGridlines/>
        <c:numFmt formatCode="General" sourceLinked="1"/>
        <c:tickLblPos val="nextTo"/>
        <c:crossAx val="1591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0</c:v>
                </c:pt>
                <c:pt idx="2">
                  <c:v>0.21689621516104549</c:v>
                </c:pt>
                <c:pt idx="3">
                  <c:v>1.0782833728703904</c:v>
                </c:pt>
                <c:pt idx="4">
                  <c:v>0.5347593582887703</c:v>
                </c:pt>
                <c:pt idx="5">
                  <c:v>0.21238186258893491</c:v>
                </c:pt>
                <c:pt idx="6">
                  <c:v>0.10555203715431706</c:v>
                </c:pt>
                <c:pt idx="7">
                  <c:v>0.94996833438885364</c:v>
                </c:pt>
              </c:numCache>
            </c:numRef>
          </c:val>
        </c:ser>
        <c:marker val="1"/>
        <c:axId val="120982144"/>
        <c:axId val="120988032"/>
      </c:lineChart>
      <c:catAx>
        <c:axId val="120982144"/>
        <c:scaling>
          <c:orientation val="minMax"/>
        </c:scaling>
        <c:axPos val="b"/>
        <c:tickLblPos val="nextTo"/>
        <c:crossAx val="120988032"/>
        <c:crosses val="autoZero"/>
        <c:auto val="1"/>
        <c:lblAlgn val="ctr"/>
        <c:lblOffset val="100"/>
      </c:catAx>
      <c:valAx>
        <c:axId val="120988032"/>
        <c:scaling>
          <c:orientation val="minMax"/>
        </c:scaling>
        <c:axPos val="l"/>
        <c:majorGridlines/>
        <c:numFmt formatCode="General" sourceLinked="1"/>
        <c:tickLblPos val="nextTo"/>
        <c:crossAx val="120982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0</c:v>
                </c:pt>
                <c:pt idx="3">
                  <c:v>0</c:v>
                </c:pt>
                <c:pt idx="4">
                  <c:v>0</c:v>
                </c:pt>
                <c:pt idx="5">
                  <c:v>0</c:v>
                </c:pt>
                <c:pt idx="6">
                  <c:v>0</c:v>
                </c:pt>
                <c:pt idx="7">
                  <c:v>0</c:v>
                </c:pt>
              </c:numCache>
            </c:numRef>
          </c:val>
        </c:ser>
        <c:marker val="1"/>
        <c:axId val="121022720"/>
        <c:axId val="121036800"/>
      </c:lineChart>
      <c:catAx>
        <c:axId val="121022720"/>
        <c:scaling>
          <c:orientation val="minMax"/>
        </c:scaling>
        <c:axPos val="b"/>
        <c:tickLblPos val="nextTo"/>
        <c:crossAx val="121036800"/>
        <c:crosses val="autoZero"/>
        <c:auto val="1"/>
        <c:lblAlgn val="ctr"/>
        <c:lblOffset val="100"/>
      </c:catAx>
      <c:valAx>
        <c:axId val="121036800"/>
        <c:scaling>
          <c:orientation val="minMax"/>
        </c:scaling>
        <c:axPos val="l"/>
        <c:majorGridlines/>
        <c:numFmt formatCode="General" sourceLinked="1"/>
        <c:tickLblPos val="nextTo"/>
        <c:crossAx val="121022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4.4715890500599844</c:v>
                </c:pt>
                <c:pt idx="2">
                  <c:v>7.374471315475545</c:v>
                </c:pt>
                <c:pt idx="3">
                  <c:v>5.7149018762130677</c:v>
                </c:pt>
                <c:pt idx="4">
                  <c:v>2.1390374331550799</c:v>
                </c:pt>
                <c:pt idx="5">
                  <c:v>1.2742911755336095</c:v>
                </c:pt>
                <c:pt idx="6">
                  <c:v>1.8999366687777073</c:v>
                </c:pt>
                <c:pt idx="7">
                  <c:v>3.9054253747097314</c:v>
                </c:pt>
              </c:numCache>
            </c:numRef>
          </c:val>
        </c:ser>
        <c:marker val="1"/>
        <c:axId val="158500736"/>
        <c:axId val="158502272"/>
      </c:lineChart>
      <c:catAx>
        <c:axId val="158500736"/>
        <c:scaling>
          <c:orientation val="minMax"/>
        </c:scaling>
        <c:axPos val="b"/>
        <c:tickLblPos val="nextTo"/>
        <c:crossAx val="158502272"/>
        <c:crosses val="autoZero"/>
        <c:auto val="1"/>
        <c:lblAlgn val="ctr"/>
        <c:lblOffset val="100"/>
      </c:catAx>
      <c:valAx>
        <c:axId val="158502272"/>
        <c:scaling>
          <c:orientation val="minMax"/>
        </c:scaling>
        <c:axPos val="l"/>
        <c:majorGridlines/>
        <c:numFmt formatCode="General" sourceLinked="1"/>
        <c:tickLblPos val="nextTo"/>
        <c:crossAx val="158500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4.7987784927473012</c:v>
                </c:pt>
                <c:pt idx="2">
                  <c:v>4.5548205183819519</c:v>
                </c:pt>
                <c:pt idx="3">
                  <c:v>3.9896484796204432</c:v>
                </c:pt>
                <c:pt idx="4">
                  <c:v>3.9572192513368982</c:v>
                </c:pt>
                <c:pt idx="5">
                  <c:v>3.3981098014229589</c:v>
                </c:pt>
                <c:pt idx="6">
                  <c:v>2.4276968545492932</c:v>
                </c:pt>
                <c:pt idx="7">
                  <c:v>5.6998100063331218</c:v>
                </c:pt>
              </c:numCache>
            </c:numRef>
          </c:val>
        </c:ser>
        <c:marker val="1"/>
        <c:axId val="158537216"/>
        <c:axId val="158538752"/>
      </c:lineChart>
      <c:catAx>
        <c:axId val="158537216"/>
        <c:scaling>
          <c:orientation val="minMax"/>
        </c:scaling>
        <c:axPos val="b"/>
        <c:tickLblPos val="nextTo"/>
        <c:crossAx val="158538752"/>
        <c:crosses val="autoZero"/>
        <c:auto val="1"/>
        <c:lblAlgn val="ctr"/>
        <c:lblOffset val="100"/>
      </c:catAx>
      <c:valAx>
        <c:axId val="158538752"/>
        <c:scaling>
          <c:orientation val="minMax"/>
        </c:scaling>
        <c:axPos val="l"/>
        <c:majorGridlines/>
        <c:numFmt formatCode="General" sourceLinked="1"/>
        <c:tickLblPos val="nextTo"/>
        <c:crossAx val="158537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0</c:v>
                </c:pt>
                <c:pt idx="2">
                  <c:v>0.10844810758052273</c:v>
                </c:pt>
                <c:pt idx="3">
                  <c:v>0.32348501186111717</c:v>
                </c:pt>
                <c:pt idx="4">
                  <c:v>0.74866310160427818</c:v>
                </c:pt>
                <c:pt idx="5">
                  <c:v>1.1681002442391419</c:v>
                </c:pt>
                <c:pt idx="6">
                  <c:v>0.6333122229259025</c:v>
                </c:pt>
                <c:pt idx="7">
                  <c:v>0.31665611146295136</c:v>
                </c:pt>
              </c:numCache>
            </c:numRef>
          </c:val>
        </c:ser>
        <c:marker val="1"/>
        <c:axId val="158581888"/>
        <c:axId val="158583424"/>
      </c:lineChart>
      <c:catAx>
        <c:axId val="158581888"/>
        <c:scaling>
          <c:orientation val="minMax"/>
        </c:scaling>
        <c:axPos val="b"/>
        <c:tickLblPos val="nextTo"/>
        <c:crossAx val="158583424"/>
        <c:crosses val="autoZero"/>
        <c:auto val="1"/>
        <c:lblAlgn val="ctr"/>
        <c:lblOffset val="100"/>
      </c:catAx>
      <c:valAx>
        <c:axId val="158583424"/>
        <c:scaling>
          <c:orientation val="minMax"/>
        </c:scaling>
        <c:axPos val="l"/>
        <c:majorGridlines/>
        <c:numFmt formatCode="General" sourceLinked="1"/>
        <c:tickLblPos val="nextTo"/>
        <c:crossAx val="158581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0</c:v>
                </c:pt>
                <c:pt idx="4">
                  <c:v>0</c:v>
                </c:pt>
                <c:pt idx="5">
                  <c:v>0</c:v>
                </c:pt>
                <c:pt idx="6">
                  <c:v>0</c:v>
                </c:pt>
                <c:pt idx="7">
                  <c:v>0</c:v>
                </c:pt>
              </c:numCache>
            </c:numRef>
          </c:val>
        </c:ser>
        <c:marker val="1"/>
        <c:axId val="158630656"/>
        <c:axId val="158632192"/>
      </c:lineChart>
      <c:catAx>
        <c:axId val="158630656"/>
        <c:scaling>
          <c:orientation val="minMax"/>
        </c:scaling>
        <c:axPos val="b"/>
        <c:tickLblPos val="nextTo"/>
        <c:crossAx val="158632192"/>
        <c:crosses val="autoZero"/>
        <c:auto val="1"/>
        <c:lblAlgn val="ctr"/>
        <c:lblOffset val="100"/>
      </c:catAx>
      <c:valAx>
        <c:axId val="158632192"/>
        <c:scaling>
          <c:orientation val="minMax"/>
        </c:scaling>
        <c:axPos val="l"/>
        <c:majorGridlines/>
        <c:numFmt formatCode="General" sourceLinked="1"/>
        <c:tickLblPos val="nextTo"/>
        <c:crossAx val="158630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4.7987784927473012</c:v>
                </c:pt>
                <c:pt idx="2">
                  <c:v>4.7717167335429993</c:v>
                </c:pt>
                <c:pt idx="3">
                  <c:v>4.3131334914815627</c:v>
                </c:pt>
                <c:pt idx="4">
                  <c:v>4.5989304812834222</c:v>
                </c:pt>
                <c:pt idx="5">
                  <c:v>4.5662100456620998</c:v>
                </c:pt>
                <c:pt idx="6">
                  <c:v>3.0610090774751955</c:v>
                </c:pt>
                <c:pt idx="7">
                  <c:v>6.0164661177960728</c:v>
                </c:pt>
              </c:numCache>
            </c:numRef>
          </c:val>
        </c:ser>
        <c:marker val="1"/>
        <c:axId val="158671232"/>
        <c:axId val="158672768"/>
      </c:lineChart>
      <c:catAx>
        <c:axId val="158671232"/>
        <c:scaling>
          <c:orientation val="minMax"/>
        </c:scaling>
        <c:axPos val="b"/>
        <c:tickLblPos val="nextTo"/>
        <c:crossAx val="158672768"/>
        <c:crosses val="autoZero"/>
        <c:auto val="1"/>
        <c:lblAlgn val="ctr"/>
        <c:lblOffset val="100"/>
      </c:catAx>
      <c:valAx>
        <c:axId val="158672768"/>
        <c:scaling>
          <c:orientation val="minMax"/>
        </c:scaling>
        <c:axPos val="l"/>
        <c:majorGridlines/>
        <c:numFmt formatCode="General" sourceLinked="1"/>
        <c:tickLblPos val="nextTo"/>
        <c:crossAx val="15867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North Somerset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5.2055091638650905</c:v>
                </c:pt>
                <c:pt idx="1">
                  <c:v>7.4401552728056934</c:v>
                </c:pt>
                <c:pt idx="2">
                  <c:v>6.4171122994652405</c:v>
                </c:pt>
                <c:pt idx="3">
                  <c:v>3.7166825953063607</c:v>
                </c:pt>
                <c:pt idx="4">
                  <c:v>6.2803462106818664</c:v>
                </c:pt>
              </c:numCache>
            </c:numRef>
          </c:val>
        </c:ser>
        <c:marker val="1"/>
        <c:axId val="158703616"/>
        <c:axId val="158705152"/>
      </c:lineChart>
      <c:catAx>
        <c:axId val="158703616"/>
        <c:scaling>
          <c:orientation val="minMax"/>
        </c:scaling>
        <c:axPos val="b"/>
        <c:tickLblPos val="nextTo"/>
        <c:crossAx val="158705152"/>
        <c:crosses val="autoZero"/>
        <c:auto val="1"/>
        <c:lblAlgn val="ctr"/>
        <c:lblOffset val="100"/>
      </c:catAx>
      <c:valAx>
        <c:axId val="158705152"/>
        <c:scaling>
          <c:orientation val="minMax"/>
        </c:scaling>
        <c:axPos val="l"/>
        <c:majorGridlines/>
        <c:numFmt formatCode="General" sourceLinked="1"/>
        <c:tickLblPos val="nextTo"/>
        <c:crossAx val="158703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A363B-2686-4A01-9030-9F5AA289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2018-04-30T09:05:00Z</dcterms:created>
  <dcterms:modified xsi:type="dcterms:W3CDTF">2018-05-04T13:48:00Z</dcterms:modified>
</cp:coreProperties>
</file>