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E1D1D">
      <w:r w:rsidRPr="000E1D1D">
        <w:rPr>
          <w:noProof/>
          <w:lang w:val="en-US" w:eastAsia="zh-TW"/>
        </w:rPr>
        <w:pict>
          <v:shapetype id="_x0000_t202" coordsize="21600,21600" o:spt="202" path="m,l,21600r21600,l21600,xe">
            <v:stroke joinstyle="miter"/>
            <v:path gradientshapeok="t" o:connecttype="rect"/>
          </v:shapetype>
          <v:shape id="_x0000_s1026" type="#_x0000_t202" style="position:absolute;margin-left:1102.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D3D80" w:rsidRDefault="00D5684A" w:rsidP="004D3814">
                  <w:pPr>
                    <w:jc w:val="right"/>
                    <w:rPr>
                      <w:rFonts w:ascii="Segoe UI" w:hAnsi="Segoe UI" w:cs="Segoe UI"/>
                      <w:b/>
                      <w:sz w:val="72"/>
                      <w:szCs w:val="72"/>
                      <w:u w:val="single"/>
                    </w:rPr>
                  </w:pPr>
                  <w:r w:rsidRPr="009D3D80">
                    <w:rPr>
                      <w:rFonts w:ascii="Segoe UI" w:hAnsi="Segoe UI" w:cs="Segoe UI"/>
                      <w:b/>
                      <w:sz w:val="72"/>
                      <w:szCs w:val="72"/>
                      <w:u w:val="single"/>
                    </w:rPr>
                    <w:t>Nor</w:t>
                  </w:r>
                  <w:r w:rsidR="00E87D1C" w:rsidRPr="009D3D80">
                    <w:rPr>
                      <w:rFonts w:ascii="Segoe UI" w:hAnsi="Segoe UI" w:cs="Segoe UI"/>
                      <w:b/>
                      <w:sz w:val="72"/>
                      <w:szCs w:val="72"/>
                      <w:u w:val="single"/>
                    </w:rPr>
                    <w:t>th</w:t>
                  </w:r>
                  <w:r w:rsidR="009D3D80" w:rsidRPr="009D3D80">
                    <w:rPr>
                      <w:rFonts w:ascii="Segoe UI" w:hAnsi="Segoe UI" w:cs="Segoe UI"/>
                      <w:b/>
                      <w:sz w:val="72"/>
                      <w:szCs w:val="72"/>
                      <w:u w:val="single"/>
                    </w:rPr>
                    <w:t xml:space="preserve"> York</w:t>
                  </w:r>
                  <w:r w:rsidR="00E87D1C" w:rsidRPr="009D3D80">
                    <w:rPr>
                      <w:rFonts w:ascii="Segoe UI" w:hAnsi="Segoe UI" w:cs="Segoe UI"/>
                      <w:b/>
                      <w:sz w:val="72"/>
                      <w:szCs w:val="72"/>
                      <w:u w:val="single"/>
                    </w:rPr>
                    <w:t>shire</w:t>
                  </w:r>
                  <w:r w:rsidR="00A769A7" w:rsidRPr="009D3D80">
                    <w:rPr>
                      <w:rFonts w:ascii="Segoe UI" w:hAnsi="Segoe UI" w:cs="Segoe UI"/>
                      <w:b/>
                      <w:sz w:val="72"/>
                      <w:szCs w:val="72"/>
                      <w:u w:val="single"/>
                    </w:rPr>
                    <w:t xml:space="preserve"> </w:t>
                  </w:r>
                  <w:r w:rsidR="009579D3" w:rsidRPr="009D3D80">
                    <w:rPr>
                      <w:rFonts w:ascii="Segoe UI" w:hAnsi="Segoe UI" w:cs="Segoe UI"/>
                      <w:b/>
                      <w:sz w:val="72"/>
                      <w:szCs w:val="72"/>
                      <w:u w:val="single"/>
                    </w:rPr>
                    <w:t>Housing Profile</w:t>
                  </w:r>
                </w:p>
                <w:p w:rsidR="009E1F4D" w:rsidRPr="009D3D80"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0E1D1D"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0E1D1D"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0E1D1D"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0E1D1D"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0E1D1D"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5684A">
      <w:pPr>
        <w:rPr>
          <w:rFonts w:ascii="Segoe UI" w:hAnsi="Segoe UI" w:cs="Segoe UI"/>
        </w:rPr>
      </w:pPr>
      <w:r>
        <w:rPr>
          <w:rFonts w:ascii="Segoe UI" w:hAnsi="Segoe UI" w:cs="Segoe UI"/>
        </w:rPr>
        <w:t>Nor</w:t>
      </w:r>
      <w:r w:rsidR="00E87D1C">
        <w:rPr>
          <w:rFonts w:ascii="Segoe UI" w:hAnsi="Segoe UI" w:cs="Segoe UI"/>
        </w:rPr>
        <w:t>th</w:t>
      </w:r>
      <w:r w:rsidR="009D3D80">
        <w:rPr>
          <w:rFonts w:ascii="Segoe UI" w:hAnsi="Segoe UI" w:cs="Segoe UI"/>
        </w:rPr>
        <w:t xml:space="preserve"> York</w:t>
      </w:r>
      <w:r w:rsidR="00E87D1C">
        <w:rPr>
          <w:rFonts w:ascii="Segoe UI" w:hAnsi="Segoe UI" w:cs="Segoe UI"/>
        </w:rPr>
        <w:t>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9D3D80">
        <w:rPr>
          <w:rFonts w:ascii="Segoe UI" w:hAnsi="Segoe UI" w:cs="Segoe UI"/>
        </w:rPr>
        <w:t>1,830</w:t>
      </w:r>
      <w:r w:rsidR="00FA4ACC">
        <w:rPr>
          <w:rFonts w:ascii="Segoe UI" w:hAnsi="Segoe UI" w:cs="Segoe UI"/>
        </w:rPr>
        <w:t xml:space="preserve">, made up of </w:t>
      </w:r>
      <w:r w:rsidR="009D3D80">
        <w:rPr>
          <w:rFonts w:ascii="Segoe UI" w:hAnsi="Segoe UI" w:cs="Segoe UI"/>
        </w:rPr>
        <w:t>1,590</w:t>
      </w:r>
      <w:r w:rsidR="00FA4ACC">
        <w:rPr>
          <w:rFonts w:ascii="Segoe UI" w:hAnsi="Segoe UI" w:cs="Segoe UI"/>
        </w:rPr>
        <w:t xml:space="preserve"> private enterprise builds</w:t>
      </w:r>
      <w:r w:rsidR="00FB162E">
        <w:rPr>
          <w:rFonts w:ascii="Segoe UI" w:hAnsi="Segoe UI" w:cs="Segoe UI"/>
        </w:rPr>
        <w:t xml:space="preserve">, </w:t>
      </w:r>
      <w:r w:rsidR="009D3D80">
        <w:rPr>
          <w:rFonts w:ascii="Segoe UI" w:hAnsi="Segoe UI" w:cs="Segoe UI"/>
        </w:rPr>
        <w:t>22</w:t>
      </w:r>
      <w:r w:rsidR="00B54BB1">
        <w:rPr>
          <w:rFonts w:ascii="Segoe UI" w:hAnsi="Segoe UI" w:cs="Segoe UI"/>
        </w:rPr>
        <w:t xml:space="preserve">0 </w:t>
      </w:r>
      <w:r w:rsidR="003A5C91">
        <w:rPr>
          <w:rFonts w:ascii="Segoe UI" w:hAnsi="Segoe UI" w:cs="Segoe UI"/>
        </w:rPr>
        <w:t>housing association builds</w:t>
      </w:r>
      <w:r w:rsidR="008D3838">
        <w:rPr>
          <w:rFonts w:ascii="Segoe UI" w:hAnsi="Segoe UI" w:cs="Segoe UI"/>
        </w:rPr>
        <w:t xml:space="preserve"> and </w:t>
      </w:r>
      <w:r w:rsidR="009D3D80">
        <w:rPr>
          <w:rFonts w:ascii="Segoe UI" w:hAnsi="Segoe UI" w:cs="Segoe UI"/>
        </w:rPr>
        <w:t>2</w:t>
      </w:r>
      <w:r w:rsidR="00FB162E">
        <w:rPr>
          <w:rFonts w:ascii="Segoe UI" w:hAnsi="Segoe UI" w:cs="Segoe UI"/>
        </w:rPr>
        <w:t>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9D3D80">
        <w:rPr>
          <w:rFonts w:ascii="Segoe UI" w:hAnsi="Segoe UI" w:cs="Segoe UI"/>
        </w:rPr>
        <w:t>285,610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661EB6">
        <w:rPr>
          <w:rFonts w:ascii="Segoe UI" w:hAnsi="Segoe UI" w:cs="Segoe UI"/>
        </w:rPr>
        <w:t>North Yorkshire</w:t>
      </w:r>
      <w:r w:rsidR="002651E1">
        <w:rPr>
          <w:rFonts w:ascii="Segoe UI" w:hAnsi="Segoe UI" w:cs="Segoe UI"/>
        </w:rPr>
        <w:t xml:space="preserve"> </w:t>
      </w:r>
      <w:r w:rsidR="00465750">
        <w:rPr>
          <w:rFonts w:ascii="Segoe UI" w:hAnsi="Segoe UI" w:cs="Segoe UI"/>
        </w:rPr>
        <w:t xml:space="preserve">had net additions of </w:t>
      </w:r>
      <w:r w:rsidR="00661EB6">
        <w:rPr>
          <w:rFonts w:ascii="Segoe UI" w:hAnsi="Segoe UI" w:cs="Segoe UI"/>
        </w:rPr>
        <w:t>2,693</w:t>
      </w:r>
      <w:r w:rsidR="004A44E1">
        <w:rPr>
          <w:rFonts w:ascii="Segoe UI" w:hAnsi="Segoe UI" w:cs="Segoe UI"/>
        </w:rPr>
        <w:t xml:space="preserve"> dwellings</w:t>
      </w:r>
      <w:r w:rsidR="00465750">
        <w:rPr>
          <w:rFonts w:ascii="Segoe UI" w:hAnsi="Segoe UI" w:cs="Segoe UI"/>
        </w:rPr>
        <w:t xml:space="preserve"> comprised of </w:t>
      </w:r>
      <w:r w:rsidR="00661EB6">
        <w:rPr>
          <w:rFonts w:ascii="Segoe UI" w:hAnsi="Segoe UI" w:cs="Segoe UI"/>
        </w:rPr>
        <w:t>2,298</w:t>
      </w:r>
      <w:r w:rsidR="00465750">
        <w:rPr>
          <w:rFonts w:ascii="Segoe UI" w:hAnsi="Segoe UI" w:cs="Segoe UI"/>
        </w:rPr>
        <w:t xml:space="preserve"> new builds, </w:t>
      </w:r>
      <w:r w:rsidR="00661EB6">
        <w:rPr>
          <w:rFonts w:ascii="Segoe UI" w:hAnsi="Segoe UI" w:cs="Segoe UI"/>
        </w:rPr>
        <w:t>17</w:t>
      </w:r>
      <w:r w:rsidR="004A44E1">
        <w:rPr>
          <w:rFonts w:ascii="Segoe UI" w:hAnsi="Segoe UI" w:cs="Segoe UI"/>
        </w:rPr>
        <w:t>0</w:t>
      </w:r>
      <w:r w:rsidR="00465750">
        <w:rPr>
          <w:rFonts w:ascii="Segoe UI" w:hAnsi="Segoe UI" w:cs="Segoe UI"/>
        </w:rPr>
        <w:t xml:space="preserve"> conversations, </w:t>
      </w:r>
      <w:r w:rsidR="00661EB6">
        <w:rPr>
          <w:rFonts w:ascii="Segoe UI" w:hAnsi="Segoe UI" w:cs="Segoe UI"/>
        </w:rPr>
        <w:t>274</w:t>
      </w:r>
      <w:r w:rsidR="00465750">
        <w:rPr>
          <w:rFonts w:ascii="Segoe UI" w:hAnsi="Segoe UI" w:cs="Segoe UI"/>
        </w:rPr>
        <w:t xml:space="preserve"> change of use, and </w:t>
      </w:r>
      <w:r w:rsidR="00661EB6">
        <w:rPr>
          <w:rFonts w:ascii="Segoe UI" w:hAnsi="Segoe UI" w:cs="Segoe UI"/>
        </w:rPr>
        <w:t>44</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661EB6">
        <w:rPr>
          <w:rFonts w:ascii="Segoe UI" w:hAnsi="Segoe UI" w:cs="Segoe UI"/>
        </w:rPr>
        <w:t>North Yorkshire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661EB6">
        <w:rPr>
          <w:rFonts w:ascii="Segoe UI" w:hAnsi="Segoe UI" w:cs="Segoe UI"/>
        </w:rPr>
        <w:t>eed per 1,000 households was 1</w:t>
      </w:r>
      <w:r w:rsidR="009579D3">
        <w:rPr>
          <w:rFonts w:ascii="Segoe UI" w:hAnsi="Segoe UI" w:cs="Segoe UI"/>
        </w:rPr>
        <w:t>.4</w:t>
      </w:r>
      <w:r>
        <w:rPr>
          <w:rFonts w:ascii="Segoe UI" w:hAnsi="Segoe UI" w:cs="Segoe UI"/>
        </w:rPr>
        <w:t>, the number of households accommodated in temporary accommodat</w:t>
      </w:r>
      <w:r w:rsidR="009579D3">
        <w:rPr>
          <w:rFonts w:ascii="Segoe UI" w:hAnsi="Segoe UI" w:cs="Segoe UI"/>
        </w:rPr>
        <w:t>ion per 1,000 households was 0.</w:t>
      </w:r>
      <w:r w:rsidR="00661EB6">
        <w:rPr>
          <w:rFonts w:ascii="Segoe UI" w:hAnsi="Segoe UI" w:cs="Segoe UI"/>
        </w:rPr>
        <w:t>5</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0E1D1D"/>
    <w:rsid w:val="00111193"/>
    <w:rsid w:val="00123766"/>
    <w:rsid w:val="001335C5"/>
    <w:rsid w:val="00137983"/>
    <w:rsid w:val="00153631"/>
    <w:rsid w:val="00163203"/>
    <w:rsid w:val="00163DF2"/>
    <w:rsid w:val="00165B12"/>
    <w:rsid w:val="001676C0"/>
    <w:rsid w:val="00171D21"/>
    <w:rsid w:val="001779A1"/>
    <w:rsid w:val="00193A54"/>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A632E"/>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1EB6"/>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15C49"/>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3838"/>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D3D80"/>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4EAF"/>
    <w:rsid w:val="00AB2003"/>
    <w:rsid w:val="00AC05B9"/>
    <w:rsid w:val="00AC18BA"/>
    <w:rsid w:val="00AE2392"/>
    <w:rsid w:val="00AE3362"/>
    <w:rsid w:val="00AE3AC8"/>
    <w:rsid w:val="00AF0048"/>
    <w:rsid w:val="00B03243"/>
    <w:rsid w:val="00B4609A"/>
    <w:rsid w:val="00B54BB1"/>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B77"/>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684A"/>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87D1C"/>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B162E"/>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2.7573195951093856</c:v>
                </c:pt>
                <c:pt idx="1">
                  <c:v>3.0621802723539169</c:v>
                </c:pt>
                <c:pt idx="2">
                  <c:v>2.6862464183381083</c:v>
                </c:pt>
                <c:pt idx="3">
                  <c:v>2.3552922703590031</c:v>
                </c:pt>
                <c:pt idx="4">
                  <c:v>6.4667424673109721</c:v>
                </c:pt>
                <c:pt idx="5">
                  <c:v>5.535575770397009</c:v>
                </c:pt>
                <c:pt idx="6">
                  <c:v>4.9017891530408608</c:v>
                </c:pt>
                <c:pt idx="7">
                  <c:v>5.8821469836490312</c:v>
                </c:pt>
              </c:numCache>
            </c:numRef>
          </c:val>
        </c:ser>
        <c:marker val="1"/>
        <c:axId val="175880832"/>
        <c:axId val="175931776"/>
      </c:lineChart>
      <c:catAx>
        <c:axId val="175880832"/>
        <c:scaling>
          <c:orientation val="minMax"/>
        </c:scaling>
        <c:axPos val="b"/>
        <c:tickLblPos val="nextTo"/>
        <c:txPr>
          <a:bodyPr/>
          <a:lstStyle/>
          <a:p>
            <a:pPr>
              <a:defRPr sz="1000"/>
            </a:pPr>
            <a:endParaRPr lang="en-US"/>
          </a:p>
        </c:txPr>
        <c:crossAx val="175931776"/>
        <c:crosses val="autoZero"/>
        <c:auto val="1"/>
        <c:lblAlgn val="ctr"/>
        <c:lblOffset val="100"/>
      </c:catAx>
      <c:valAx>
        <c:axId val="175931776"/>
        <c:scaling>
          <c:orientation val="minMax"/>
        </c:scaling>
        <c:axPos val="l"/>
        <c:majorGridlines/>
        <c:numFmt formatCode="General" sourceLinked="1"/>
        <c:tickLblPos val="nextTo"/>
        <c:crossAx val="175880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0.17908309455587393</c:v>
                </c:pt>
                <c:pt idx="1">
                  <c:v>0.10705873956177289</c:v>
                </c:pt>
                <c:pt idx="2">
                  <c:v>0.21318931210915293</c:v>
                </c:pt>
                <c:pt idx="3">
                  <c:v>0.28206755517946547</c:v>
                </c:pt>
                <c:pt idx="4">
                  <c:v>0.59521725429781869</c:v>
                </c:pt>
              </c:numCache>
            </c:numRef>
          </c:val>
        </c:ser>
        <c:marker val="1"/>
        <c:axId val="176831488"/>
        <c:axId val="176841472"/>
      </c:lineChart>
      <c:catAx>
        <c:axId val="176831488"/>
        <c:scaling>
          <c:orientation val="minMax"/>
        </c:scaling>
        <c:axPos val="b"/>
        <c:tickLblPos val="nextTo"/>
        <c:crossAx val="176841472"/>
        <c:crosses val="autoZero"/>
        <c:auto val="1"/>
        <c:lblAlgn val="ctr"/>
        <c:lblOffset val="100"/>
      </c:catAx>
      <c:valAx>
        <c:axId val="176841472"/>
        <c:scaling>
          <c:orientation val="minMax"/>
        </c:scaling>
        <c:axPos val="l"/>
        <c:majorGridlines/>
        <c:numFmt formatCode="General" sourceLinked="1"/>
        <c:tickLblPos val="nextTo"/>
        <c:crossAx val="176831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0.64469914040114606</c:v>
                </c:pt>
                <c:pt idx="1">
                  <c:v>0.74941117693241022</c:v>
                </c:pt>
                <c:pt idx="2">
                  <c:v>0.67509948834565092</c:v>
                </c:pt>
                <c:pt idx="3">
                  <c:v>0.74042733234609692</c:v>
                </c:pt>
                <c:pt idx="4">
                  <c:v>0.95935016280942542</c:v>
                </c:pt>
              </c:numCache>
            </c:numRef>
          </c:val>
        </c:ser>
        <c:marker val="1"/>
        <c:axId val="176888448"/>
        <c:axId val="176902528"/>
      </c:lineChart>
      <c:catAx>
        <c:axId val="176888448"/>
        <c:scaling>
          <c:orientation val="minMax"/>
        </c:scaling>
        <c:axPos val="b"/>
        <c:tickLblPos val="nextTo"/>
        <c:crossAx val="176902528"/>
        <c:crosses val="autoZero"/>
        <c:auto val="1"/>
        <c:lblAlgn val="ctr"/>
        <c:lblOffset val="100"/>
      </c:catAx>
      <c:valAx>
        <c:axId val="176902528"/>
        <c:scaling>
          <c:orientation val="minMax"/>
        </c:scaling>
        <c:axPos val="l"/>
        <c:majorGridlines/>
        <c:numFmt formatCode="General" sourceLinked="1"/>
        <c:tickLblPos val="nextTo"/>
        <c:crossAx val="176888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3.5816618911174783E-2</c:v>
                </c:pt>
                <c:pt idx="1">
                  <c:v>3.5686246520590964E-2</c:v>
                </c:pt>
                <c:pt idx="2">
                  <c:v>3.553155201819215E-2</c:v>
                </c:pt>
                <c:pt idx="3">
                  <c:v>0</c:v>
                </c:pt>
                <c:pt idx="4">
                  <c:v>-1.7506389832288787E-2</c:v>
                </c:pt>
              </c:numCache>
            </c:numRef>
          </c:val>
        </c:ser>
        <c:marker val="1"/>
        <c:axId val="176924928"/>
        <c:axId val="176951296"/>
      </c:lineChart>
      <c:catAx>
        <c:axId val="176924928"/>
        <c:scaling>
          <c:orientation val="minMax"/>
        </c:scaling>
        <c:axPos val="b"/>
        <c:tickLblPos val="nextTo"/>
        <c:crossAx val="176951296"/>
        <c:crosses val="autoZero"/>
        <c:auto val="1"/>
        <c:lblAlgn val="ctr"/>
        <c:lblOffset val="100"/>
      </c:catAx>
      <c:valAx>
        <c:axId val="176951296"/>
        <c:scaling>
          <c:orientation val="minMax"/>
        </c:scaling>
        <c:axPos val="l"/>
        <c:majorGridlines/>
        <c:numFmt formatCode="General" sourceLinked="1"/>
        <c:tickLblPos val="nextTo"/>
        <c:crossAx val="176924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0.14326647564469913</c:v>
                </c:pt>
                <c:pt idx="1">
                  <c:v>0.21411747912354578</c:v>
                </c:pt>
                <c:pt idx="2">
                  <c:v>0.1421262080727686</c:v>
                </c:pt>
                <c:pt idx="3">
                  <c:v>0.14103377758973273</c:v>
                </c:pt>
                <c:pt idx="4">
                  <c:v>0.15405623052414133</c:v>
                </c:pt>
              </c:numCache>
            </c:numRef>
          </c:val>
        </c:ser>
        <c:marker val="1"/>
        <c:axId val="176961408"/>
        <c:axId val="176962944"/>
      </c:lineChart>
      <c:catAx>
        <c:axId val="176961408"/>
        <c:scaling>
          <c:orientation val="minMax"/>
        </c:scaling>
        <c:axPos val="b"/>
        <c:tickLblPos val="nextTo"/>
        <c:crossAx val="176962944"/>
        <c:crosses val="autoZero"/>
        <c:auto val="1"/>
        <c:lblAlgn val="ctr"/>
        <c:lblOffset val="100"/>
      </c:catAx>
      <c:valAx>
        <c:axId val="176962944"/>
        <c:scaling>
          <c:orientation val="minMax"/>
        </c:scaling>
        <c:axPos val="l"/>
        <c:majorGridlines/>
        <c:numFmt formatCode="General" sourceLinked="1"/>
        <c:tickLblPos val="nextTo"/>
        <c:crossAx val="176961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3.6532951289398281</c:v>
                </c:pt>
                <c:pt idx="1">
                  <c:v>4.3537220755120973</c:v>
                </c:pt>
                <c:pt idx="2">
                  <c:v>7.7814098919840813</c:v>
                </c:pt>
                <c:pt idx="3">
                  <c:v>7.0164304350892044</c:v>
                </c:pt>
                <c:pt idx="4">
                  <c:v>9.4289415636707403</c:v>
                </c:pt>
              </c:numCache>
            </c:numRef>
          </c:val>
        </c:ser>
        <c:marker val="1"/>
        <c:axId val="177010176"/>
        <c:axId val="177011712"/>
      </c:lineChart>
      <c:catAx>
        <c:axId val="177010176"/>
        <c:scaling>
          <c:orientation val="minMax"/>
        </c:scaling>
        <c:axPos val="b"/>
        <c:tickLblPos val="nextTo"/>
        <c:crossAx val="177011712"/>
        <c:crosses val="autoZero"/>
        <c:auto val="1"/>
        <c:lblAlgn val="ctr"/>
        <c:lblOffset val="100"/>
      </c:catAx>
      <c:valAx>
        <c:axId val="177011712"/>
        <c:scaling>
          <c:orientation val="minMax"/>
        </c:scaling>
        <c:axPos val="l"/>
        <c:majorGridlines/>
        <c:numFmt formatCode="General" sourceLinked="1"/>
        <c:tickLblPos val="nextTo"/>
        <c:crossAx val="177010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North Yorkshire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7.8000000000000016</c:v>
                </c:pt>
                <c:pt idx="1">
                  <c:v>7.61</c:v>
                </c:pt>
                <c:pt idx="2">
                  <c:v>7.7757142857142849</c:v>
                </c:pt>
                <c:pt idx="3">
                  <c:v>8.0685714285714294</c:v>
                </c:pt>
                <c:pt idx="4">
                  <c:v>8.1328571428571443</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77049600"/>
        <c:axId val="177051136"/>
      </c:lineChart>
      <c:catAx>
        <c:axId val="177049600"/>
        <c:scaling>
          <c:orientation val="minMax"/>
        </c:scaling>
        <c:axPos val="b"/>
        <c:numFmt formatCode="General" sourceLinked="1"/>
        <c:tickLblPos val="nextTo"/>
        <c:crossAx val="177051136"/>
        <c:crosses val="autoZero"/>
        <c:auto val="1"/>
        <c:lblAlgn val="ctr"/>
        <c:lblOffset val="100"/>
      </c:catAx>
      <c:valAx>
        <c:axId val="177051136"/>
        <c:scaling>
          <c:orientation val="minMax"/>
        </c:scaling>
        <c:axPos val="l"/>
        <c:majorGridlines/>
        <c:numFmt formatCode="General" sourceLinked="1"/>
        <c:tickLblPos val="nextTo"/>
        <c:crossAx val="1770496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North Yorkshire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7.7013145154742046</c:v>
                </c:pt>
                <c:pt idx="1">
                  <c:v>7.5992351010127281</c:v>
                </c:pt>
                <c:pt idx="2">
                  <c:v>7.5442857142857136</c:v>
                </c:pt>
                <c:pt idx="3">
                  <c:v>7.9085714285714284</c:v>
                </c:pt>
                <c:pt idx="4">
                  <c:v>7.9057142857142866</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77073536"/>
        <c:axId val="177157248"/>
      </c:lineChart>
      <c:catAx>
        <c:axId val="177073536"/>
        <c:scaling>
          <c:orientation val="minMax"/>
        </c:scaling>
        <c:axPos val="b"/>
        <c:numFmt formatCode="General" sourceLinked="1"/>
        <c:tickLblPos val="nextTo"/>
        <c:crossAx val="177157248"/>
        <c:crosses val="autoZero"/>
        <c:auto val="1"/>
        <c:lblAlgn val="ctr"/>
        <c:lblOffset val="100"/>
      </c:catAx>
      <c:valAx>
        <c:axId val="177157248"/>
        <c:scaling>
          <c:orientation val="minMax"/>
        </c:scaling>
        <c:axPos val="l"/>
        <c:majorGridlines/>
        <c:numFmt formatCode="General" sourceLinked="1"/>
        <c:tickLblPos val="nextTo"/>
        <c:crossAx val="177073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North Yorkshire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74.025714285714272</c:v>
                </c:pt>
                <c:pt idx="1">
                  <c:v>74.11</c:v>
                </c:pt>
                <c:pt idx="2">
                  <c:v>78.414285714285725</c:v>
                </c:pt>
                <c:pt idx="3">
                  <c:v>83.657142857142858</c:v>
                </c:pt>
                <c:pt idx="4">
                  <c:v>86.524285714285696</c:v>
                </c:pt>
                <c:pt idx="5">
                  <c:v>89.938571428571422</c:v>
                </c:pt>
                <c:pt idx="6">
                  <c:v>91.886375575003029</c:v>
                </c:pt>
                <c:pt idx="7">
                  <c:v>90.609092097159845</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77078272"/>
        <c:axId val="177079808"/>
      </c:lineChart>
      <c:catAx>
        <c:axId val="177078272"/>
        <c:scaling>
          <c:orientation val="minMax"/>
        </c:scaling>
        <c:axPos val="b"/>
        <c:numFmt formatCode="General" sourceLinked="1"/>
        <c:tickLblPos val="nextTo"/>
        <c:crossAx val="177079808"/>
        <c:crosses val="autoZero"/>
        <c:auto val="1"/>
        <c:lblAlgn val="ctr"/>
        <c:lblOffset val="100"/>
      </c:catAx>
      <c:valAx>
        <c:axId val="17707980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7078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1.8577075098814229</c:v>
                </c:pt>
                <c:pt idx="1">
                  <c:v>1.8577075098814229</c:v>
                </c:pt>
                <c:pt idx="2">
                  <c:v>1.6360153256704981</c:v>
                </c:pt>
                <c:pt idx="3">
                  <c:v>1.2259690902543119</c:v>
                </c:pt>
                <c:pt idx="4">
                  <c:v>1.4060946008253663</c:v>
                </c:pt>
                <c:pt idx="5">
                  <c:v>1.2808852508716084</c:v>
                </c:pt>
                <c:pt idx="6">
                  <c:v>1.4175741288931172</c:v>
                </c:pt>
              </c:numCache>
            </c:numRef>
          </c:val>
        </c:ser>
        <c:marker val="1"/>
        <c:axId val="177119232"/>
        <c:axId val="177120768"/>
      </c:lineChart>
      <c:catAx>
        <c:axId val="177119232"/>
        <c:scaling>
          <c:orientation val="minMax"/>
        </c:scaling>
        <c:axPos val="b"/>
        <c:tickLblPos val="nextTo"/>
        <c:crossAx val="177120768"/>
        <c:crosses val="autoZero"/>
        <c:auto val="1"/>
        <c:lblAlgn val="ctr"/>
        <c:lblOffset val="100"/>
      </c:catAx>
      <c:valAx>
        <c:axId val="177120768"/>
        <c:scaling>
          <c:orientation val="minMax"/>
        </c:scaling>
        <c:axPos val="l"/>
        <c:majorGridlines/>
        <c:numFmt formatCode="General" sourceLinked="1"/>
        <c:tickLblPos val="nextTo"/>
        <c:crossAx val="177119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0.66798418972332019</c:v>
                </c:pt>
                <c:pt idx="1">
                  <c:v>0.69565217391304346</c:v>
                </c:pt>
                <c:pt idx="2">
                  <c:v>0.65517241379310343</c:v>
                </c:pt>
                <c:pt idx="3">
                  <c:v>0.58375890337320246</c:v>
                </c:pt>
                <c:pt idx="4">
                  <c:v>0.5449092897507517</c:v>
                </c:pt>
                <c:pt idx="5">
                  <c:v>0.61932559395959885</c:v>
                </c:pt>
                <c:pt idx="6">
                  <c:v>0.48676655006270209</c:v>
                </c:pt>
              </c:numCache>
            </c:numRef>
          </c:val>
        </c:ser>
        <c:marker val="1"/>
        <c:axId val="177212800"/>
        <c:axId val="177230976"/>
      </c:lineChart>
      <c:catAx>
        <c:axId val="177212800"/>
        <c:scaling>
          <c:orientation val="minMax"/>
        </c:scaling>
        <c:axPos val="b"/>
        <c:tickLblPos val="nextTo"/>
        <c:crossAx val="177230976"/>
        <c:crosses val="autoZero"/>
        <c:auto val="1"/>
        <c:lblAlgn val="ctr"/>
        <c:lblOffset val="100"/>
      </c:catAx>
      <c:valAx>
        <c:axId val="177230976"/>
        <c:scaling>
          <c:orientation val="minMax"/>
        </c:scaling>
        <c:axPos val="l"/>
        <c:majorGridlines/>
        <c:numFmt formatCode="General" sourceLinked="1"/>
        <c:tickLblPos val="nextTo"/>
        <c:crossAx val="177212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0.2176831259296883</c:v>
                </c:pt>
                <c:pt idx="1">
                  <c:v>0.57641040420779599</c:v>
                </c:pt>
                <c:pt idx="2">
                  <c:v>0.39398280802292279</c:v>
                </c:pt>
                <c:pt idx="3">
                  <c:v>0.42823495824709157</c:v>
                </c:pt>
                <c:pt idx="4">
                  <c:v>0.9948834565093807</c:v>
                </c:pt>
                <c:pt idx="5">
                  <c:v>1.0577533319229957</c:v>
                </c:pt>
                <c:pt idx="6">
                  <c:v>0.49017891530408608</c:v>
                </c:pt>
                <c:pt idx="7">
                  <c:v>1.1204089492664826</c:v>
                </c:pt>
              </c:numCache>
            </c:numRef>
          </c:val>
        </c:ser>
        <c:marker val="1"/>
        <c:axId val="137890432"/>
        <c:axId val="137896320"/>
      </c:lineChart>
      <c:catAx>
        <c:axId val="137890432"/>
        <c:scaling>
          <c:orientation val="minMax"/>
        </c:scaling>
        <c:axPos val="b"/>
        <c:tickLblPos val="nextTo"/>
        <c:crossAx val="137896320"/>
        <c:crosses val="autoZero"/>
        <c:auto val="1"/>
        <c:lblAlgn val="ctr"/>
        <c:lblOffset val="100"/>
      </c:catAx>
      <c:valAx>
        <c:axId val="137896320"/>
        <c:scaling>
          <c:orientation val="minMax"/>
        </c:scaling>
        <c:axPos val="l"/>
        <c:majorGridlines/>
        <c:numFmt formatCode="General" sourceLinked="1"/>
        <c:tickLblPos val="nextTo"/>
        <c:crossAx val="13789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3.5012779664577581E-2</c:v>
                </c:pt>
              </c:numCache>
            </c:numRef>
          </c:val>
        </c:ser>
        <c:marker val="1"/>
        <c:axId val="137931008"/>
        <c:axId val="137945088"/>
      </c:lineChart>
      <c:catAx>
        <c:axId val="137931008"/>
        <c:scaling>
          <c:orientation val="minMax"/>
        </c:scaling>
        <c:axPos val="b"/>
        <c:tickLblPos val="nextTo"/>
        <c:crossAx val="137945088"/>
        <c:crosses val="autoZero"/>
        <c:auto val="1"/>
        <c:lblAlgn val="ctr"/>
        <c:lblOffset val="100"/>
      </c:catAx>
      <c:valAx>
        <c:axId val="137945088"/>
        <c:scaling>
          <c:orientation val="minMax"/>
        </c:scaling>
        <c:axPos val="l"/>
        <c:majorGridlines/>
        <c:numFmt formatCode="General" sourceLinked="1"/>
        <c:tickLblPos val="nextTo"/>
        <c:crossAx val="1379310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2.9750027210390737</c:v>
                </c:pt>
                <c:pt idx="1">
                  <c:v>3.6025650262987243</c:v>
                </c:pt>
                <c:pt idx="2">
                  <c:v>3.0802292263610318</c:v>
                </c:pt>
                <c:pt idx="3">
                  <c:v>2.7478409820855041</c:v>
                </c:pt>
                <c:pt idx="4">
                  <c:v>7.4260943718021615</c:v>
                </c:pt>
                <c:pt idx="5">
                  <c:v>6.5933291023200074</c:v>
                </c:pt>
                <c:pt idx="6">
                  <c:v>5.391968068344946</c:v>
                </c:pt>
                <c:pt idx="7">
                  <c:v>7.0025559329155138</c:v>
                </c:pt>
              </c:numCache>
            </c:numRef>
          </c:val>
        </c:ser>
        <c:marker val="1"/>
        <c:axId val="176588672"/>
        <c:axId val="176590208"/>
      </c:lineChart>
      <c:catAx>
        <c:axId val="176588672"/>
        <c:scaling>
          <c:orientation val="minMax"/>
        </c:scaling>
        <c:axPos val="b"/>
        <c:tickLblPos val="nextTo"/>
        <c:crossAx val="176590208"/>
        <c:crosses val="autoZero"/>
        <c:auto val="1"/>
        <c:lblAlgn val="ctr"/>
        <c:lblOffset val="100"/>
      </c:catAx>
      <c:valAx>
        <c:axId val="176590208"/>
        <c:scaling>
          <c:orientation val="minMax"/>
        </c:scaling>
        <c:axPos val="l"/>
        <c:majorGridlines/>
        <c:numFmt formatCode="General" sourceLinked="1"/>
        <c:tickLblPos val="nextTo"/>
        <c:crossAx val="176588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3.0112832420273561</c:v>
                </c:pt>
                <c:pt idx="1">
                  <c:v>3.2783341739318392</c:v>
                </c:pt>
                <c:pt idx="2">
                  <c:v>3.5458452722063036</c:v>
                </c:pt>
                <c:pt idx="3">
                  <c:v>2.1768610377560487</c:v>
                </c:pt>
                <c:pt idx="4">
                  <c:v>2.7714610574189882</c:v>
                </c:pt>
                <c:pt idx="5">
                  <c:v>3.807911994922784</c:v>
                </c:pt>
                <c:pt idx="6">
                  <c:v>4.6917124750533956</c:v>
                </c:pt>
                <c:pt idx="7">
                  <c:v>5.5670319666678321</c:v>
                </c:pt>
              </c:numCache>
            </c:numRef>
          </c:val>
        </c:ser>
        <c:marker val="1"/>
        <c:axId val="176621056"/>
        <c:axId val="176622592"/>
      </c:lineChart>
      <c:catAx>
        <c:axId val="176621056"/>
        <c:scaling>
          <c:orientation val="minMax"/>
        </c:scaling>
        <c:axPos val="b"/>
        <c:tickLblPos val="nextTo"/>
        <c:crossAx val="176622592"/>
        <c:crosses val="autoZero"/>
        <c:auto val="1"/>
        <c:lblAlgn val="ctr"/>
        <c:lblOffset val="100"/>
      </c:catAx>
      <c:valAx>
        <c:axId val="176622592"/>
        <c:scaling>
          <c:orientation val="minMax"/>
        </c:scaling>
        <c:axPos val="l"/>
        <c:majorGridlines/>
        <c:numFmt formatCode="General" sourceLinked="1"/>
        <c:tickLblPos val="nextTo"/>
        <c:crossAx val="176621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0.50792729383593949</c:v>
                </c:pt>
                <c:pt idx="1">
                  <c:v>0.36025650262987252</c:v>
                </c:pt>
                <c:pt idx="2">
                  <c:v>0.60888252148997135</c:v>
                </c:pt>
                <c:pt idx="3">
                  <c:v>0.35686246520590981</c:v>
                </c:pt>
                <c:pt idx="4">
                  <c:v>0.49744172825469035</c:v>
                </c:pt>
                <c:pt idx="5">
                  <c:v>0.88146110993582938</c:v>
                </c:pt>
                <c:pt idx="6">
                  <c:v>0.66524281362697413</c:v>
                </c:pt>
                <c:pt idx="7">
                  <c:v>0.77028115262070673</c:v>
                </c:pt>
              </c:numCache>
            </c:numRef>
          </c:val>
        </c:ser>
        <c:marker val="1"/>
        <c:axId val="176669824"/>
        <c:axId val="176671360"/>
      </c:lineChart>
      <c:catAx>
        <c:axId val="176669824"/>
        <c:scaling>
          <c:orientation val="minMax"/>
        </c:scaling>
        <c:axPos val="b"/>
        <c:tickLblPos val="nextTo"/>
        <c:crossAx val="176671360"/>
        <c:crosses val="autoZero"/>
        <c:auto val="1"/>
        <c:lblAlgn val="ctr"/>
        <c:lblOffset val="100"/>
      </c:catAx>
      <c:valAx>
        <c:axId val="176671360"/>
        <c:scaling>
          <c:orientation val="minMax"/>
        </c:scaling>
        <c:axPos val="l"/>
        <c:majorGridlines/>
        <c:numFmt formatCode="General" sourceLinked="1"/>
        <c:tickLblPos val="nextTo"/>
        <c:crossAx val="176669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7.0025559329155149E-2</c:v>
                </c:pt>
              </c:numCache>
            </c:numRef>
          </c:val>
        </c:ser>
        <c:marker val="1"/>
        <c:axId val="176722688"/>
        <c:axId val="176724224"/>
      </c:lineChart>
      <c:catAx>
        <c:axId val="176722688"/>
        <c:scaling>
          <c:orientation val="minMax"/>
        </c:scaling>
        <c:axPos val="b"/>
        <c:tickLblPos val="nextTo"/>
        <c:crossAx val="176724224"/>
        <c:crosses val="autoZero"/>
        <c:auto val="1"/>
        <c:lblAlgn val="ctr"/>
        <c:lblOffset val="100"/>
      </c:catAx>
      <c:valAx>
        <c:axId val="176724224"/>
        <c:scaling>
          <c:orientation val="minMax"/>
        </c:scaling>
        <c:axPos val="l"/>
        <c:majorGridlines/>
        <c:numFmt formatCode="General" sourceLinked="1"/>
        <c:tickLblPos val="nextTo"/>
        <c:crossAx val="176722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3.5192105358632944</c:v>
                </c:pt>
                <c:pt idx="1">
                  <c:v>3.6025650262987243</c:v>
                </c:pt>
                <c:pt idx="2">
                  <c:v>4.1547277936962752</c:v>
                </c:pt>
                <c:pt idx="3">
                  <c:v>2.5694097494825492</c:v>
                </c:pt>
                <c:pt idx="4">
                  <c:v>3.2333712336554865</c:v>
                </c:pt>
                <c:pt idx="5">
                  <c:v>4.689373104858614</c:v>
                </c:pt>
                <c:pt idx="6">
                  <c:v>5.3569552886803686</c:v>
                </c:pt>
                <c:pt idx="7">
                  <c:v>6.4073386786176956</c:v>
                </c:pt>
              </c:numCache>
            </c:numRef>
          </c:val>
        </c:ser>
        <c:marker val="1"/>
        <c:axId val="176759168"/>
        <c:axId val="176760704"/>
      </c:lineChart>
      <c:catAx>
        <c:axId val="176759168"/>
        <c:scaling>
          <c:orientation val="minMax"/>
        </c:scaling>
        <c:axPos val="b"/>
        <c:tickLblPos val="nextTo"/>
        <c:crossAx val="176760704"/>
        <c:crosses val="autoZero"/>
        <c:auto val="1"/>
        <c:lblAlgn val="ctr"/>
        <c:lblOffset val="100"/>
      </c:catAx>
      <c:valAx>
        <c:axId val="176760704"/>
        <c:scaling>
          <c:orientation val="minMax"/>
        </c:scaling>
        <c:axPos val="l"/>
        <c:majorGridlines/>
        <c:numFmt formatCode="General" sourceLinked="1"/>
        <c:tickLblPos val="nextTo"/>
        <c:crossAx val="176759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North Yorkshire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2.9369627507163325</c:v>
                </c:pt>
                <c:pt idx="1">
                  <c:v>3.6399971451002786</c:v>
                </c:pt>
                <c:pt idx="2">
                  <c:v>6.9997157475838545</c:v>
                </c:pt>
                <c:pt idx="3">
                  <c:v>6.099710880755941</c:v>
                </c:pt>
                <c:pt idx="4">
                  <c:v>8.045936766919926</c:v>
                </c:pt>
              </c:numCache>
            </c:numRef>
          </c:val>
        </c:ser>
        <c:marker val="1"/>
        <c:axId val="176791552"/>
        <c:axId val="176793088"/>
      </c:lineChart>
      <c:catAx>
        <c:axId val="176791552"/>
        <c:scaling>
          <c:orientation val="minMax"/>
        </c:scaling>
        <c:axPos val="b"/>
        <c:tickLblPos val="nextTo"/>
        <c:crossAx val="176793088"/>
        <c:crosses val="autoZero"/>
        <c:auto val="1"/>
        <c:lblAlgn val="ctr"/>
        <c:lblOffset val="100"/>
      </c:catAx>
      <c:valAx>
        <c:axId val="176793088"/>
        <c:scaling>
          <c:orientation val="minMax"/>
        </c:scaling>
        <c:axPos val="l"/>
        <c:majorGridlines/>
        <c:numFmt formatCode="General" sourceLinked="1"/>
        <c:tickLblPos val="nextTo"/>
        <c:crossAx val="176791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0DC27-C1C8-4825-869D-0CFE0437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2018-05-01T07:52:00Z</dcterms:created>
  <dcterms:modified xsi:type="dcterms:W3CDTF">2018-05-04T14:03:00Z</dcterms:modified>
</cp:coreProperties>
</file>