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261B1">
      <w:r w:rsidRPr="00F261B1">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516C0B" w:rsidRDefault="00296050" w:rsidP="004D3814">
                  <w:pPr>
                    <w:jc w:val="right"/>
                    <w:rPr>
                      <w:rFonts w:ascii="Segoe UI" w:hAnsi="Segoe UI" w:cs="Segoe UI"/>
                      <w:b/>
                      <w:sz w:val="72"/>
                      <w:szCs w:val="72"/>
                      <w:u w:val="single"/>
                    </w:rPr>
                  </w:pPr>
                  <w:r w:rsidRPr="00516C0B">
                    <w:rPr>
                      <w:rFonts w:ascii="Segoe UI" w:hAnsi="Segoe UI" w:cs="Segoe UI"/>
                      <w:b/>
                      <w:sz w:val="72"/>
                      <w:szCs w:val="72"/>
                      <w:u w:val="single"/>
                    </w:rPr>
                    <w:t>North</w:t>
                  </w:r>
                  <w:r w:rsidR="00516C0B" w:rsidRPr="00516C0B">
                    <w:rPr>
                      <w:rFonts w:ascii="Segoe UI" w:hAnsi="Segoe UI" w:cs="Segoe UI"/>
                      <w:b/>
                      <w:sz w:val="72"/>
                      <w:szCs w:val="72"/>
                      <w:u w:val="single"/>
                    </w:rPr>
                    <w:t>umberland</w:t>
                  </w:r>
                  <w:r w:rsidR="002A2D7E" w:rsidRPr="00516C0B">
                    <w:rPr>
                      <w:rFonts w:ascii="Segoe UI" w:hAnsi="Segoe UI" w:cs="Segoe UI"/>
                      <w:b/>
                      <w:sz w:val="72"/>
                      <w:szCs w:val="72"/>
                      <w:u w:val="single"/>
                    </w:rPr>
                    <w:t xml:space="preserve"> </w:t>
                  </w:r>
                  <w:r w:rsidR="009579D3" w:rsidRPr="00516C0B">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F261B1"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F261B1"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F261B1"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F261B1"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F261B1"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516C0B">
      <w:pPr>
        <w:rPr>
          <w:rFonts w:ascii="Segoe UI" w:hAnsi="Segoe UI" w:cs="Segoe UI"/>
        </w:rPr>
      </w:pPr>
      <w:r>
        <w:rPr>
          <w:rFonts w:ascii="Segoe UI" w:hAnsi="Segoe UI" w:cs="Segoe UI"/>
        </w:rPr>
        <w:t>Northumberland</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1,20</w:t>
      </w:r>
      <w:r w:rsidR="005D1AC4">
        <w:rPr>
          <w:rFonts w:ascii="Segoe UI" w:hAnsi="Segoe UI" w:cs="Segoe UI"/>
        </w:rPr>
        <w:t>0</w:t>
      </w:r>
      <w:r w:rsidR="00FA4ACC">
        <w:rPr>
          <w:rFonts w:ascii="Segoe UI" w:hAnsi="Segoe UI" w:cs="Segoe UI"/>
        </w:rPr>
        <w:t xml:space="preserve">, made up of </w:t>
      </w:r>
      <w:r>
        <w:rPr>
          <w:rFonts w:ascii="Segoe UI" w:hAnsi="Segoe UI" w:cs="Segoe UI"/>
        </w:rPr>
        <w:t>91</w:t>
      </w:r>
      <w:r w:rsidR="00FA4ACC">
        <w:rPr>
          <w:rFonts w:ascii="Segoe UI" w:hAnsi="Segoe UI" w:cs="Segoe UI"/>
        </w:rPr>
        <w:t>0 private enterprise builds</w:t>
      </w:r>
      <w:r>
        <w:rPr>
          <w:rFonts w:ascii="Segoe UI" w:hAnsi="Segoe UI" w:cs="Segoe UI"/>
        </w:rPr>
        <w:t>,</w:t>
      </w:r>
      <w:r w:rsidR="00C17666">
        <w:rPr>
          <w:rFonts w:ascii="Segoe UI" w:hAnsi="Segoe UI" w:cs="Segoe UI"/>
        </w:rPr>
        <w:t xml:space="preserve"> </w:t>
      </w:r>
      <w:r>
        <w:rPr>
          <w:rFonts w:ascii="Segoe UI" w:hAnsi="Segoe UI" w:cs="Segoe UI"/>
        </w:rPr>
        <w:t>25</w:t>
      </w:r>
      <w:r w:rsidR="00975AAE">
        <w:rPr>
          <w:rFonts w:ascii="Segoe UI" w:hAnsi="Segoe UI" w:cs="Segoe UI"/>
        </w:rPr>
        <w:t>0 housing association builds</w:t>
      </w:r>
      <w:r>
        <w:rPr>
          <w:rFonts w:ascii="Segoe UI" w:hAnsi="Segoe UI" w:cs="Segoe UI"/>
        </w:rPr>
        <w:t xml:space="preserve"> and 40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152,180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3566E9">
        <w:rPr>
          <w:rFonts w:ascii="Segoe UI" w:hAnsi="Segoe UI" w:cs="Segoe UI"/>
        </w:rPr>
        <w:t>Northumberland</w:t>
      </w:r>
      <w:r w:rsidR="002651E1">
        <w:rPr>
          <w:rFonts w:ascii="Segoe UI" w:hAnsi="Segoe UI" w:cs="Segoe UI"/>
        </w:rPr>
        <w:t xml:space="preserve"> </w:t>
      </w:r>
      <w:r w:rsidR="00465750">
        <w:rPr>
          <w:rFonts w:ascii="Segoe UI" w:hAnsi="Segoe UI" w:cs="Segoe UI"/>
        </w:rPr>
        <w:t xml:space="preserve">had net additions of </w:t>
      </w:r>
      <w:r w:rsidR="003566E9">
        <w:rPr>
          <w:rFonts w:ascii="Segoe UI" w:hAnsi="Segoe UI" w:cs="Segoe UI"/>
        </w:rPr>
        <w:t>1,531</w:t>
      </w:r>
      <w:r w:rsidR="004A44E1">
        <w:rPr>
          <w:rFonts w:ascii="Segoe UI" w:hAnsi="Segoe UI" w:cs="Segoe UI"/>
        </w:rPr>
        <w:t xml:space="preserve"> dwellings</w:t>
      </w:r>
      <w:r w:rsidR="00465750">
        <w:rPr>
          <w:rFonts w:ascii="Segoe UI" w:hAnsi="Segoe UI" w:cs="Segoe UI"/>
        </w:rPr>
        <w:t xml:space="preserve"> comprised of </w:t>
      </w:r>
      <w:r w:rsidR="003566E9">
        <w:rPr>
          <w:rFonts w:ascii="Segoe UI" w:hAnsi="Segoe UI" w:cs="Segoe UI"/>
        </w:rPr>
        <w:t>1,407</w:t>
      </w:r>
      <w:r w:rsidR="00465750">
        <w:rPr>
          <w:rFonts w:ascii="Segoe UI" w:hAnsi="Segoe UI" w:cs="Segoe UI"/>
        </w:rPr>
        <w:t xml:space="preserve"> new builds, </w:t>
      </w:r>
      <w:r w:rsidR="003566E9">
        <w:rPr>
          <w:rFonts w:ascii="Segoe UI" w:hAnsi="Segoe UI" w:cs="Segoe UI"/>
        </w:rPr>
        <w:t>1</w:t>
      </w:r>
      <w:r w:rsidR="00465750">
        <w:rPr>
          <w:rFonts w:ascii="Segoe UI" w:hAnsi="Segoe UI" w:cs="Segoe UI"/>
        </w:rPr>
        <w:t xml:space="preserve"> conversations, </w:t>
      </w:r>
      <w:r>
        <w:rPr>
          <w:rFonts w:ascii="Segoe UI" w:hAnsi="Segoe UI" w:cs="Segoe UI"/>
        </w:rPr>
        <w:t>1</w:t>
      </w:r>
      <w:r w:rsidR="003566E9">
        <w:rPr>
          <w:rFonts w:ascii="Segoe UI" w:hAnsi="Segoe UI" w:cs="Segoe UI"/>
        </w:rPr>
        <w:t>3</w:t>
      </w:r>
      <w:r>
        <w:rPr>
          <w:rFonts w:ascii="Segoe UI" w:hAnsi="Segoe UI" w:cs="Segoe UI"/>
        </w:rPr>
        <w:t>3</w:t>
      </w:r>
      <w:r w:rsidR="00465750">
        <w:rPr>
          <w:rFonts w:ascii="Segoe UI" w:hAnsi="Segoe UI" w:cs="Segoe UI"/>
        </w:rPr>
        <w:t xml:space="preserve"> change of use, and </w:t>
      </w:r>
      <w:r w:rsidR="003566E9">
        <w:rPr>
          <w:rFonts w:ascii="Segoe UI" w:hAnsi="Segoe UI" w:cs="Segoe UI"/>
        </w:rPr>
        <w:t>10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3566E9">
        <w:rPr>
          <w:rFonts w:ascii="Segoe UI" w:hAnsi="Segoe UI" w:cs="Segoe UI"/>
        </w:rPr>
        <w:t>Northumberland</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3566E9">
        <w:rPr>
          <w:rFonts w:ascii="Segoe UI" w:hAnsi="Segoe UI" w:cs="Segoe UI"/>
        </w:rPr>
        <w:t>1.5</w:t>
      </w:r>
      <w:r>
        <w:rPr>
          <w:rFonts w:ascii="Segoe UI" w:hAnsi="Segoe UI" w:cs="Segoe UI"/>
        </w:rPr>
        <w:t>, the number of households accommodated in temporary accommodat</w:t>
      </w:r>
      <w:r w:rsidR="009579D3">
        <w:rPr>
          <w:rFonts w:ascii="Segoe UI" w:hAnsi="Segoe UI" w:cs="Segoe UI"/>
        </w:rPr>
        <w:t xml:space="preserve">ion </w:t>
      </w:r>
      <w:r w:rsidR="003566E9">
        <w:rPr>
          <w:rFonts w:ascii="Segoe UI" w:hAnsi="Segoe UI" w:cs="Segoe UI"/>
        </w:rPr>
        <w:t>was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A2D7E"/>
    <w:rsid w:val="002B39D0"/>
    <w:rsid w:val="002B3CB9"/>
    <w:rsid w:val="002C1B27"/>
    <w:rsid w:val="002C6BB4"/>
    <w:rsid w:val="002D62CB"/>
    <w:rsid w:val="00314ED1"/>
    <w:rsid w:val="00321059"/>
    <w:rsid w:val="00326C5A"/>
    <w:rsid w:val="00340480"/>
    <w:rsid w:val="00340CF5"/>
    <w:rsid w:val="003566E9"/>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69F4"/>
    <w:rsid w:val="00786635"/>
    <w:rsid w:val="00795BE1"/>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261B1"/>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2.2484158888056149</c:v>
                </c:pt>
                <c:pt idx="1">
                  <c:v>2.7025200999932437</c:v>
                </c:pt>
                <c:pt idx="2">
                  <c:v>2.8942585986403713</c:v>
                </c:pt>
                <c:pt idx="3">
                  <c:v>2.2789731215228906</c:v>
                </c:pt>
                <c:pt idx="4">
                  <c:v>3.6060100166944906</c:v>
                </c:pt>
                <c:pt idx="5">
                  <c:v>4.8283616641312266</c:v>
                </c:pt>
                <c:pt idx="6">
                  <c:v>7.3597056117755288</c:v>
                </c:pt>
                <c:pt idx="7">
                  <c:v>8.4768037849914553</c:v>
                </c:pt>
              </c:numCache>
            </c:numRef>
          </c:val>
        </c:ser>
        <c:marker val="1"/>
        <c:axId val="172866176"/>
        <c:axId val="172917120"/>
      </c:lineChart>
      <c:catAx>
        <c:axId val="172866176"/>
        <c:scaling>
          <c:orientation val="minMax"/>
        </c:scaling>
        <c:axPos val="b"/>
        <c:tickLblPos val="nextTo"/>
        <c:txPr>
          <a:bodyPr/>
          <a:lstStyle/>
          <a:p>
            <a:pPr>
              <a:defRPr sz="1000"/>
            </a:pPr>
            <a:endParaRPr lang="en-US"/>
          </a:p>
        </c:txPr>
        <c:crossAx val="172917120"/>
        <c:crosses val="autoZero"/>
        <c:auto val="1"/>
        <c:lblAlgn val="ctr"/>
        <c:lblOffset val="100"/>
      </c:catAx>
      <c:valAx>
        <c:axId val="172917120"/>
        <c:scaling>
          <c:orientation val="minMax"/>
        </c:scaling>
        <c:axPos val="l"/>
        <c:majorGridlines/>
        <c:numFmt formatCode="General" sourceLinked="1"/>
        <c:tickLblPos val="nextTo"/>
        <c:crossAx val="172866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0.20033388981636058</c:v>
                </c:pt>
                <c:pt idx="3">
                  <c:v>6.6141940604537333E-2</c:v>
                </c:pt>
                <c:pt idx="4">
                  <c:v>6.5711657247995792E-3</c:v>
                </c:pt>
              </c:numCache>
            </c:numRef>
          </c:val>
        </c:ser>
        <c:marker val="1"/>
        <c:axId val="173816832"/>
        <c:axId val="173826816"/>
      </c:lineChart>
      <c:catAx>
        <c:axId val="173816832"/>
        <c:scaling>
          <c:orientation val="minMax"/>
        </c:scaling>
        <c:axPos val="b"/>
        <c:tickLblPos val="nextTo"/>
        <c:crossAx val="173826816"/>
        <c:crosses val="autoZero"/>
        <c:auto val="1"/>
        <c:lblAlgn val="ctr"/>
        <c:lblOffset val="100"/>
      </c:catAx>
      <c:valAx>
        <c:axId val="173826816"/>
        <c:scaling>
          <c:orientation val="minMax"/>
        </c:scaling>
        <c:axPos val="l"/>
        <c:majorGridlines/>
        <c:numFmt formatCode="General" sourceLinked="1"/>
        <c:tickLblPos val="nextTo"/>
        <c:crossAx val="173816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0.33654169751632224</c:v>
                </c:pt>
                <c:pt idx="1">
                  <c:v>0.67028621221261475</c:v>
                </c:pt>
                <c:pt idx="2">
                  <c:v>1.4691151919866445</c:v>
                </c:pt>
                <c:pt idx="3">
                  <c:v>0.39685164362722403</c:v>
                </c:pt>
                <c:pt idx="4">
                  <c:v>0.87396504139834408</c:v>
                </c:pt>
              </c:numCache>
            </c:numRef>
          </c:val>
        </c:ser>
        <c:marker val="1"/>
        <c:axId val="173873792"/>
        <c:axId val="173887872"/>
      </c:lineChart>
      <c:catAx>
        <c:axId val="173873792"/>
        <c:scaling>
          <c:orientation val="minMax"/>
        </c:scaling>
        <c:axPos val="b"/>
        <c:tickLblPos val="nextTo"/>
        <c:crossAx val="173887872"/>
        <c:crosses val="autoZero"/>
        <c:auto val="1"/>
        <c:lblAlgn val="ctr"/>
        <c:lblOffset val="100"/>
      </c:catAx>
      <c:valAx>
        <c:axId val="173887872"/>
        <c:scaling>
          <c:orientation val="minMax"/>
        </c:scaling>
        <c:axPos val="l"/>
        <c:majorGridlines/>
        <c:numFmt formatCode="General" sourceLinked="1"/>
        <c:tickLblPos val="nextTo"/>
        <c:crossAx val="173873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73906176"/>
        <c:axId val="173936640"/>
      </c:lineChart>
      <c:catAx>
        <c:axId val="173906176"/>
        <c:scaling>
          <c:orientation val="minMax"/>
        </c:scaling>
        <c:axPos val="b"/>
        <c:tickLblPos val="nextTo"/>
        <c:crossAx val="173936640"/>
        <c:crosses val="autoZero"/>
        <c:auto val="1"/>
        <c:lblAlgn val="ctr"/>
        <c:lblOffset val="100"/>
      </c:catAx>
      <c:valAx>
        <c:axId val="173936640"/>
        <c:scaling>
          <c:orientation val="minMax"/>
        </c:scaling>
        <c:axPos val="l"/>
        <c:majorGridlines/>
        <c:numFmt formatCode="General" sourceLinked="1"/>
        <c:tickLblPos val="nextTo"/>
        <c:crossAx val="173906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0.20192501850979336</c:v>
                </c:pt>
                <c:pt idx="1">
                  <c:v>0.80434345465513779</c:v>
                </c:pt>
                <c:pt idx="2">
                  <c:v>0.20033388981636058</c:v>
                </c:pt>
                <c:pt idx="3">
                  <c:v>0.39685164362722403</c:v>
                </c:pt>
                <c:pt idx="4">
                  <c:v>6.5711657247995797E-2</c:v>
                </c:pt>
              </c:numCache>
            </c:numRef>
          </c:val>
        </c:ser>
        <c:marker val="1"/>
        <c:axId val="173946752"/>
        <c:axId val="173948288"/>
      </c:lineChart>
      <c:catAx>
        <c:axId val="173946752"/>
        <c:scaling>
          <c:orientation val="minMax"/>
        </c:scaling>
        <c:axPos val="b"/>
        <c:tickLblPos val="nextTo"/>
        <c:crossAx val="173948288"/>
        <c:crosses val="autoZero"/>
        <c:auto val="1"/>
        <c:lblAlgn val="ctr"/>
        <c:lblOffset val="100"/>
      </c:catAx>
      <c:valAx>
        <c:axId val="173948288"/>
        <c:scaling>
          <c:orientation val="minMax"/>
        </c:scaling>
        <c:axPos val="l"/>
        <c:majorGridlines/>
        <c:numFmt formatCode="General" sourceLinked="1"/>
        <c:tickLblPos val="nextTo"/>
        <c:crossAx val="173946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4.1731170492023963</c:v>
                </c:pt>
                <c:pt idx="1">
                  <c:v>3.7536027883906429</c:v>
                </c:pt>
                <c:pt idx="2">
                  <c:v>9.6828046744574294</c:v>
                </c:pt>
                <c:pt idx="3">
                  <c:v>6.5480521198491957</c:v>
                </c:pt>
                <c:pt idx="4">
                  <c:v>10.060454724668155</c:v>
                </c:pt>
              </c:numCache>
            </c:numRef>
          </c:val>
        </c:ser>
        <c:marker val="1"/>
        <c:axId val="173995520"/>
        <c:axId val="173997056"/>
      </c:lineChart>
      <c:catAx>
        <c:axId val="173995520"/>
        <c:scaling>
          <c:orientation val="minMax"/>
        </c:scaling>
        <c:axPos val="b"/>
        <c:tickLblPos val="nextTo"/>
        <c:crossAx val="173997056"/>
        <c:crosses val="autoZero"/>
        <c:auto val="1"/>
        <c:lblAlgn val="ctr"/>
        <c:lblOffset val="100"/>
      </c:catAx>
      <c:valAx>
        <c:axId val="173997056"/>
        <c:scaling>
          <c:orientation val="minMax"/>
        </c:scaling>
        <c:axPos val="l"/>
        <c:majorGridlines/>
        <c:numFmt formatCode="General" sourceLinked="1"/>
        <c:tickLblPos val="nextTo"/>
        <c:crossAx val="173995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Northumberland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5.24</c:v>
                </c:pt>
                <c:pt idx="1">
                  <c:v>5.45</c:v>
                </c:pt>
                <c:pt idx="2">
                  <c:v>5.62</c:v>
                </c:pt>
                <c:pt idx="3">
                  <c:v>5.81</c:v>
                </c:pt>
                <c:pt idx="4">
                  <c:v>5.64</c:v>
                </c:pt>
              </c:numCache>
            </c:numRef>
          </c:val>
        </c:ser>
        <c:marker val="1"/>
        <c:axId val="174034944"/>
        <c:axId val="174036480"/>
      </c:lineChart>
      <c:catAx>
        <c:axId val="174034944"/>
        <c:scaling>
          <c:orientation val="minMax"/>
        </c:scaling>
        <c:axPos val="b"/>
        <c:numFmt formatCode="General" sourceLinked="1"/>
        <c:tickLblPos val="nextTo"/>
        <c:crossAx val="174036480"/>
        <c:crosses val="autoZero"/>
        <c:auto val="1"/>
        <c:lblAlgn val="ctr"/>
        <c:lblOffset val="100"/>
      </c:catAx>
      <c:valAx>
        <c:axId val="174036480"/>
        <c:scaling>
          <c:orientation val="minMax"/>
        </c:scaling>
        <c:axPos val="l"/>
        <c:majorGridlines/>
        <c:numFmt formatCode="General" sourceLinked="1"/>
        <c:tickLblPos val="nextTo"/>
        <c:crossAx val="17403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Northumberland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5.8652281873448073</c:v>
                </c:pt>
                <c:pt idx="1">
                  <c:v>6.0394992064891557</c:v>
                </c:pt>
                <c:pt idx="2">
                  <c:v>6.49</c:v>
                </c:pt>
                <c:pt idx="3">
                  <c:v>6.5</c:v>
                </c:pt>
                <c:pt idx="4">
                  <c:v>6.11</c:v>
                </c:pt>
              </c:numCache>
            </c:numRef>
          </c:val>
        </c:ser>
        <c:marker val="1"/>
        <c:axId val="174058880"/>
        <c:axId val="174142592"/>
      </c:lineChart>
      <c:catAx>
        <c:axId val="174058880"/>
        <c:scaling>
          <c:orientation val="minMax"/>
        </c:scaling>
        <c:axPos val="b"/>
        <c:numFmt formatCode="General" sourceLinked="1"/>
        <c:tickLblPos val="nextTo"/>
        <c:crossAx val="174142592"/>
        <c:crosses val="autoZero"/>
        <c:auto val="1"/>
        <c:lblAlgn val="ctr"/>
        <c:lblOffset val="100"/>
      </c:catAx>
      <c:valAx>
        <c:axId val="174142592"/>
        <c:scaling>
          <c:orientation val="minMax"/>
        </c:scaling>
        <c:axPos val="l"/>
        <c:majorGridlines/>
        <c:numFmt formatCode="General" sourceLinked="1"/>
        <c:tickLblPos val="nextTo"/>
        <c:crossAx val="174058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Northumberland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62.25</c:v>
                </c:pt>
                <c:pt idx="1">
                  <c:v>63.14</c:v>
                </c:pt>
                <c:pt idx="2">
                  <c:v>67.790000000000006</c:v>
                </c:pt>
                <c:pt idx="3">
                  <c:v>69.98</c:v>
                </c:pt>
                <c:pt idx="4">
                  <c:v>72.7</c:v>
                </c:pt>
                <c:pt idx="5">
                  <c:v>77</c:v>
                </c:pt>
                <c:pt idx="6">
                  <c:v>77.54449270889593</c:v>
                </c:pt>
                <c:pt idx="7">
                  <c:v>76.486646068283648</c:v>
                </c:pt>
              </c:numCache>
            </c:numRef>
          </c:val>
        </c:ser>
        <c:marker val="1"/>
        <c:axId val="174063616"/>
        <c:axId val="174065152"/>
      </c:lineChart>
      <c:catAx>
        <c:axId val="174063616"/>
        <c:scaling>
          <c:orientation val="minMax"/>
        </c:scaling>
        <c:axPos val="b"/>
        <c:numFmt formatCode="General" sourceLinked="1"/>
        <c:tickLblPos val="nextTo"/>
        <c:crossAx val="174065152"/>
        <c:crosses val="autoZero"/>
        <c:auto val="1"/>
        <c:lblAlgn val="ctr"/>
        <c:lblOffset val="100"/>
      </c:catAx>
      <c:valAx>
        <c:axId val="17406515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4063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1.3897058823529411</c:v>
                </c:pt>
                <c:pt idx="1">
                  <c:v>1.68</c:v>
                </c:pt>
                <c:pt idx="2">
                  <c:v>1.64</c:v>
                </c:pt>
                <c:pt idx="3">
                  <c:v>1.3168441543570364</c:v>
                </c:pt>
                <c:pt idx="4">
                  <c:v>1.38</c:v>
                </c:pt>
                <c:pt idx="5">
                  <c:v>1.33</c:v>
                </c:pt>
                <c:pt idx="6">
                  <c:v>1.46</c:v>
                </c:pt>
              </c:numCache>
            </c:numRef>
          </c:val>
        </c:ser>
        <c:marker val="1"/>
        <c:axId val="174104576"/>
        <c:axId val="174106112"/>
      </c:lineChart>
      <c:catAx>
        <c:axId val="174104576"/>
        <c:scaling>
          <c:orientation val="minMax"/>
        </c:scaling>
        <c:axPos val="b"/>
        <c:tickLblPos val="nextTo"/>
        <c:crossAx val="174106112"/>
        <c:crosses val="autoZero"/>
        <c:auto val="1"/>
        <c:lblAlgn val="ctr"/>
        <c:lblOffset val="100"/>
      </c:catAx>
      <c:valAx>
        <c:axId val="174106112"/>
        <c:scaling>
          <c:orientation val="minMax"/>
        </c:scaling>
        <c:axPos val="l"/>
        <c:majorGridlines/>
        <c:numFmt formatCode="General" sourceLinked="1"/>
        <c:tickLblPos val="nextTo"/>
        <c:crossAx val="174104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9.5588235294117641E-2</c:v>
                </c:pt>
                <c:pt idx="1">
                  <c:v>0.12</c:v>
                </c:pt>
                <c:pt idx="2">
                  <c:v>0.04</c:v>
                </c:pt>
                <c:pt idx="3">
                  <c:v>5.0097331959235082E-2</c:v>
                </c:pt>
                <c:pt idx="4">
                  <c:v>0.06</c:v>
                </c:pt>
                <c:pt idx="5">
                  <c:v>0.04</c:v>
                </c:pt>
                <c:pt idx="6">
                  <c:v>0</c:v>
                </c:pt>
              </c:numCache>
            </c:numRef>
          </c:val>
        </c:ser>
        <c:marker val="1"/>
        <c:axId val="174198144"/>
        <c:axId val="174216320"/>
      </c:lineChart>
      <c:catAx>
        <c:axId val="174198144"/>
        <c:scaling>
          <c:orientation val="minMax"/>
        </c:scaling>
        <c:axPos val="b"/>
        <c:tickLblPos val="nextTo"/>
        <c:crossAx val="174216320"/>
        <c:crosses val="autoZero"/>
        <c:auto val="1"/>
        <c:lblAlgn val="ctr"/>
        <c:lblOffset val="100"/>
      </c:catAx>
      <c:valAx>
        <c:axId val="174216320"/>
        <c:scaling>
          <c:orientation val="minMax"/>
        </c:scaling>
        <c:axPos val="l"/>
        <c:majorGridlines/>
        <c:numFmt formatCode="General" sourceLinked="1"/>
        <c:tickLblPos val="nextTo"/>
        <c:crossAx val="17419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0.68133814812291327</c:v>
                </c:pt>
                <c:pt idx="1">
                  <c:v>0.54050401999864861</c:v>
                </c:pt>
                <c:pt idx="2">
                  <c:v>0.47115837652285131</c:v>
                </c:pt>
                <c:pt idx="3">
                  <c:v>0.4692003485488303</c:v>
                </c:pt>
                <c:pt idx="4">
                  <c:v>1.9365609348914863</c:v>
                </c:pt>
                <c:pt idx="5">
                  <c:v>1.5212646339043583</c:v>
                </c:pt>
                <c:pt idx="6">
                  <c:v>1.0513865159679328</c:v>
                </c:pt>
                <c:pt idx="7">
                  <c:v>0.85425154422394534</c:v>
                </c:pt>
              </c:numCache>
            </c:numRef>
          </c:val>
        </c:ser>
        <c:marker val="1"/>
        <c:axId val="136055424"/>
        <c:axId val="136065408"/>
      </c:lineChart>
      <c:catAx>
        <c:axId val="136055424"/>
        <c:scaling>
          <c:orientation val="minMax"/>
        </c:scaling>
        <c:axPos val="b"/>
        <c:tickLblPos val="nextTo"/>
        <c:crossAx val="136065408"/>
        <c:crosses val="autoZero"/>
        <c:auto val="1"/>
        <c:lblAlgn val="ctr"/>
        <c:lblOffset val="100"/>
      </c:catAx>
      <c:valAx>
        <c:axId val="136065408"/>
        <c:scaling>
          <c:orientation val="minMax"/>
        </c:scaling>
        <c:axPos val="l"/>
        <c:majorGridlines/>
        <c:numFmt formatCode="General" sourceLinked="1"/>
        <c:tickLblPos val="nextTo"/>
        <c:crossAx val="136055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0.52913552483629855</c:v>
                </c:pt>
                <c:pt idx="6">
                  <c:v>0.13142331449599162</c:v>
                </c:pt>
                <c:pt idx="7">
                  <c:v>0.13142331449599162</c:v>
                </c:pt>
              </c:numCache>
            </c:numRef>
          </c:val>
        </c:ser>
        <c:marker val="1"/>
        <c:axId val="136096000"/>
        <c:axId val="136114176"/>
      </c:lineChart>
      <c:catAx>
        <c:axId val="136096000"/>
        <c:scaling>
          <c:orientation val="minMax"/>
        </c:scaling>
        <c:axPos val="b"/>
        <c:tickLblPos val="nextTo"/>
        <c:crossAx val="136114176"/>
        <c:crosses val="autoZero"/>
        <c:auto val="1"/>
        <c:lblAlgn val="ctr"/>
        <c:lblOffset val="100"/>
      </c:catAx>
      <c:valAx>
        <c:axId val="136114176"/>
        <c:scaling>
          <c:orientation val="minMax"/>
        </c:scaling>
        <c:axPos val="l"/>
        <c:majorGridlines/>
        <c:numFmt formatCode="General" sourceLinked="1"/>
        <c:tickLblPos val="nextTo"/>
        <c:crossAx val="136096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2.9297540369285278</c:v>
                </c:pt>
                <c:pt idx="1">
                  <c:v>3.243024119991893</c:v>
                </c:pt>
                <c:pt idx="2">
                  <c:v>3.3654169751632224</c:v>
                </c:pt>
                <c:pt idx="3">
                  <c:v>2.7481734700717206</c:v>
                </c:pt>
                <c:pt idx="4">
                  <c:v>5.5425709515859758</c:v>
                </c:pt>
                <c:pt idx="5">
                  <c:v>6.8787618228718834</c:v>
                </c:pt>
                <c:pt idx="6">
                  <c:v>8.4768037849914553</c:v>
                </c:pt>
                <c:pt idx="7">
                  <c:v>9.4624786437113944</c:v>
                </c:pt>
              </c:numCache>
            </c:numRef>
          </c:val>
        </c:ser>
        <c:marker val="1"/>
        <c:axId val="173574016"/>
        <c:axId val="173575552"/>
      </c:lineChart>
      <c:catAx>
        <c:axId val="173574016"/>
        <c:scaling>
          <c:orientation val="minMax"/>
        </c:scaling>
        <c:axPos val="b"/>
        <c:tickLblPos val="nextTo"/>
        <c:crossAx val="173575552"/>
        <c:crosses val="autoZero"/>
        <c:auto val="1"/>
        <c:lblAlgn val="ctr"/>
        <c:lblOffset val="100"/>
      </c:catAx>
      <c:valAx>
        <c:axId val="173575552"/>
        <c:scaling>
          <c:orientation val="minMax"/>
        </c:scaling>
        <c:axPos val="l"/>
        <c:majorGridlines/>
        <c:numFmt formatCode="General" sourceLinked="1"/>
        <c:tickLblPos val="nextTo"/>
        <c:crossAx val="173574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1.9077468147441574</c:v>
                </c:pt>
                <c:pt idx="1">
                  <c:v>3.5132761299912167</c:v>
                </c:pt>
                <c:pt idx="2">
                  <c:v>3.2308002961566942</c:v>
                </c:pt>
                <c:pt idx="3">
                  <c:v>3.552516924726858</c:v>
                </c:pt>
                <c:pt idx="4">
                  <c:v>2.7378964941569279</c:v>
                </c:pt>
                <c:pt idx="5">
                  <c:v>4.8945036047357622</c:v>
                </c:pt>
                <c:pt idx="6">
                  <c:v>4.9940859508476798</c:v>
                </c:pt>
                <c:pt idx="7">
                  <c:v>5.979760809567618</c:v>
                </c:pt>
              </c:numCache>
            </c:numRef>
          </c:val>
        </c:ser>
        <c:marker val="1"/>
        <c:axId val="173606400"/>
        <c:axId val="173607936"/>
      </c:lineChart>
      <c:catAx>
        <c:axId val="173606400"/>
        <c:scaling>
          <c:orientation val="minMax"/>
        </c:scaling>
        <c:axPos val="b"/>
        <c:tickLblPos val="nextTo"/>
        <c:crossAx val="173607936"/>
        <c:crosses val="autoZero"/>
        <c:auto val="1"/>
        <c:lblAlgn val="ctr"/>
        <c:lblOffset val="100"/>
      </c:catAx>
      <c:valAx>
        <c:axId val="173607936"/>
        <c:scaling>
          <c:orientation val="minMax"/>
        </c:scaling>
        <c:axPos val="l"/>
        <c:majorGridlines/>
        <c:numFmt formatCode="General" sourceLinked="1"/>
        <c:tickLblPos val="nextTo"/>
        <c:crossAx val="173606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1.0901410369966615</c:v>
                </c:pt>
                <c:pt idx="1">
                  <c:v>0.20268900749949331</c:v>
                </c:pt>
                <c:pt idx="2">
                  <c:v>0.74039173453590901</c:v>
                </c:pt>
                <c:pt idx="3">
                  <c:v>0.33514310610630732</c:v>
                </c:pt>
                <c:pt idx="4">
                  <c:v>0.73455759599332227</c:v>
                </c:pt>
                <c:pt idx="5">
                  <c:v>1.8519743369270454</c:v>
                </c:pt>
                <c:pt idx="6">
                  <c:v>0.85425154422394534</c:v>
                </c:pt>
                <c:pt idx="7">
                  <c:v>1.6427914311998948</c:v>
                </c:pt>
              </c:numCache>
            </c:numRef>
          </c:val>
        </c:ser>
        <c:marker val="1"/>
        <c:axId val="173659264"/>
        <c:axId val="173660800"/>
      </c:lineChart>
      <c:catAx>
        <c:axId val="173659264"/>
        <c:scaling>
          <c:orientation val="minMax"/>
        </c:scaling>
        <c:axPos val="b"/>
        <c:tickLblPos val="nextTo"/>
        <c:crossAx val="173660800"/>
        <c:crosses val="autoZero"/>
        <c:auto val="1"/>
        <c:lblAlgn val="ctr"/>
        <c:lblOffset val="100"/>
      </c:catAx>
      <c:valAx>
        <c:axId val="173660800"/>
        <c:scaling>
          <c:orientation val="minMax"/>
        </c:scaling>
        <c:axPos val="l"/>
        <c:majorGridlines/>
        <c:numFmt formatCode="General" sourceLinked="1"/>
        <c:tickLblPos val="nextTo"/>
        <c:crossAx val="173659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1.1244129902771347</c:v>
                </c:pt>
                <c:pt idx="6">
                  <c:v>0.19713497174398734</c:v>
                </c:pt>
                <c:pt idx="7">
                  <c:v>0.26284662899198324</c:v>
                </c:pt>
              </c:numCache>
            </c:numRef>
          </c:val>
        </c:ser>
        <c:marker val="1"/>
        <c:axId val="173703936"/>
        <c:axId val="173705472"/>
      </c:lineChart>
      <c:catAx>
        <c:axId val="173703936"/>
        <c:scaling>
          <c:orientation val="minMax"/>
        </c:scaling>
        <c:axPos val="b"/>
        <c:tickLblPos val="nextTo"/>
        <c:crossAx val="173705472"/>
        <c:crosses val="autoZero"/>
        <c:auto val="1"/>
        <c:lblAlgn val="ctr"/>
        <c:lblOffset val="100"/>
      </c:catAx>
      <c:valAx>
        <c:axId val="173705472"/>
        <c:scaling>
          <c:orientation val="minMax"/>
        </c:scaling>
        <c:axPos val="l"/>
        <c:majorGridlines/>
        <c:numFmt formatCode="General" sourceLinked="1"/>
        <c:tickLblPos val="nextTo"/>
        <c:crossAx val="173703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3.0660216665531106</c:v>
                </c:pt>
                <c:pt idx="1">
                  <c:v>3.7159651374907097</c:v>
                </c:pt>
                <c:pt idx="2">
                  <c:v>3.971192030692603</c:v>
                </c:pt>
                <c:pt idx="3">
                  <c:v>3.8876600308331652</c:v>
                </c:pt>
                <c:pt idx="4">
                  <c:v>3.5392320534223711</c:v>
                </c:pt>
                <c:pt idx="5">
                  <c:v>7.870890931939944</c:v>
                </c:pt>
                <c:pt idx="6">
                  <c:v>6.0454724668156121</c:v>
                </c:pt>
                <c:pt idx="7">
                  <c:v>7.8853988697594941</c:v>
                </c:pt>
              </c:numCache>
            </c:numRef>
          </c:val>
        </c:ser>
        <c:marker val="1"/>
        <c:axId val="173744512"/>
        <c:axId val="173746048"/>
      </c:lineChart>
      <c:catAx>
        <c:axId val="173744512"/>
        <c:scaling>
          <c:orientation val="minMax"/>
        </c:scaling>
        <c:axPos val="b"/>
        <c:tickLblPos val="nextTo"/>
        <c:crossAx val="173746048"/>
        <c:crosses val="autoZero"/>
        <c:auto val="1"/>
        <c:lblAlgn val="ctr"/>
        <c:lblOffset val="100"/>
      </c:catAx>
      <c:valAx>
        <c:axId val="173746048"/>
        <c:scaling>
          <c:orientation val="minMax"/>
        </c:scaling>
        <c:axPos val="l"/>
        <c:majorGridlines/>
        <c:numFmt formatCode="General" sourceLinked="1"/>
        <c:tickLblPos val="nextTo"/>
        <c:crossAx val="173744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Northumberland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3.971192030692603</c:v>
                </c:pt>
                <c:pt idx="1">
                  <c:v>3.8206314096119045</c:v>
                </c:pt>
                <c:pt idx="2">
                  <c:v>8.2136894824707856</c:v>
                </c:pt>
                <c:pt idx="3">
                  <c:v>6.4819101792446583</c:v>
                </c:pt>
                <c:pt idx="4">
                  <c:v>9.245630174793007</c:v>
                </c:pt>
              </c:numCache>
            </c:numRef>
          </c:val>
        </c:ser>
        <c:marker val="1"/>
        <c:axId val="173776896"/>
        <c:axId val="173778432"/>
      </c:lineChart>
      <c:catAx>
        <c:axId val="173776896"/>
        <c:scaling>
          <c:orientation val="minMax"/>
        </c:scaling>
        <c:axPos val="b"/>
        <c:tickLblPos val="nextTo"/>
        <c:crossAx val="173778432"/>
        <c:crosses val="autoZero"/>
        <c:auto val="1"/>
        <c:lblAlgn val="ctr"/>
        <c:lblOffset val="100"/>
      </c:catAx>
      <c:valAx>
        <c:axId val="173778432"/>
        <c:scaling>
          <c:orientation val="minMax"/>
        </c:scaling>
        <c:axPos val="l"/>
        <c:majorGridlines/>
        <c:numFmt formatCode="General" sourceLinked="1"/>
        <c:tickLblPos val="nextTo"/>
        <c:crossAx val="173776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5713C-6FED-486B-AC4A-C4614DAC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2018-04-30T09:30:00Z</dcterms:created>
  <dcterms:modified xsi:type="dcterms:W3CDTF">2018-05-04T14:13:00Z</dcterms:modified>
</cp:coreProperties>
</file>