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B09BB">
      <w:r w:rsidRPr="00AB09BB">
        <w:rPr>
          <w:noProof/>
          <w:lang w:val="en-US" w:eastAsia="zh-TW"/>
        </w:rPr>
        <w:pict>
          <v:shapetype id="_x0000_t202" coordsize="21600,21600" o:spt="202" path="m,l,21600r21600,l21600,xe">
            <v:stroke joinstyle="miter"/>
            <v:path gradientshapeok="t" o:connecttype="rect"/>
          </v:shapetype>
          <v:shape id="_x0000_s1026" type="#_x0000_t202" style="position:absolute;margin-left:1102.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9D3D80" w:rsidRDefault="00D5684A" w:rsidP="004D3814">
                  <w:pPr>
                    <w:jc w:val="right"/>
                    <w:rPr>
                      <w:rFonts w:ascii="Segoe UI" w:hAnsi="Segoe UI" w:cs="Segoe UI"/>
                      <w:b/>
                      <w:sz w:val="72"/>
                      <w:szCs w:val="72"/>
                      <w:u w:val="single"/>
                    </w:rPr>
                  </w:pPr>
                  <w:r w:rsidRPr="009D3D80">
                    <w:rPr>
                      <w:rFonts w:ascii="Segoe UI" w:hAnsi="Segoe UI" w:cs="Segoe UI"/>
                      <w:b/>
                      <w:sz w:val="72"/>
                      <w:szCs w:val="72"/>
                      <w:u w:val="single"/>
                    </w:rPr>
                    <w:t>No</w:t>
                  </w:r>
                  <w:r w:rsidR="0001218C">
                    <w:rPr>
                      <w:rFonts w:ascii="Segoe UI" w:hAnsi="Segoe UI" w:cs="Segoe UI"/>
                      <w:b/>
                      <w:sz w:val="72"/>
                      <w:szCs w:val="72"/>
                      <w:u w:val="single"/>
                    </w:rPr>
                    <w:t>ttingham</w:t>
                  </w:r>
                  <w:r w:rsidR="00E87D1C" w:rsidRPr="009D3D80">
                    <w:rPr>
                      <w:rFonts w:ascii="Segoe UI" w:hAnsi="Segoe UI" w:cs="Segoe UI"/>
                      <w:b/>
                      <w:sz w:val="72"/>
                      <w:szCs w:val="72"/>
                      <w:u w:val="single"/>
                    </w:rPr>
                    <w:t>shire</w:t>
                  </w:r>
                  <w:r w:rsidR="00A769A7" w:rsidRPr="009D3D80">
                    <w:rPr>
                      <w:rFonts w:ascii="Segoe UI" w:hAnsi="Segoe UI" w:cs="Segoe UI"/>
                      <w:b/>
                      <w:sz w:val="72"/>
                      <w:szCs w:val="72"/>
                      <w:u w:val="single"/>
                    </w:rPr>
                    <w:t xml:space="preserve"> </w:t>
                  </w:r>
                  <w:r w:rsidR="009579D3" w:rsidRPr="009D3D80">
                    <w:rPr>
                      <w:rFonts w:ascii="Segoe UI" w:hAnsi="Segoe UI" w:cs="Segoe UI"/>
                      <w:b/>
                      <w:sz w:val="72"/>
                      <w:szCs w:val="72"/>
                      <w:u w:val="single"/>
                    </w:rPr>
                    <w:t>Housing Profile</w:t>
                  </w:r>
                </w:p>
                <w:p w:rsidR="009E1F4D" w:rsidRPr="009D3D80"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AB09BB"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AB09BB"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AB09BB"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AB09BB"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AB09BB"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D5684A">
      <w:pPr>
        <w:rPr>
          <w:rFonts w:ascii="Segoe UI" w:hAnsi="Segoe UI" w:cs="Segoe UI"/>
        </w:rPr>
      </w:pPr>
      <w:r>
        <w:rPr>
          <w:rFonts w:ascii="Segoe UI" w:hAnsi="Segoe UI" w:cs="Segoe UI"/>
        </w:rPr>
        <w:t>No</w:t>
      </w:r>
      <w:r w:rsidR="0001218C">
        <w:rPr>
          <w:rFonts w:ascii="Segoe UI" w:hAnsi="Segoe UI" w:cs="Segoe UI"/>
        </w:rPr>
        <w:t>ttingham</w:t>
      </w:r>
      <w:r w:rsidR="00E87D1C">
        <w:rPr>
          <w:rFonts w:ascii="Segoe UI" w:hAnsi="Segoe UI" w:cs="Segoe UI"/>
        </w:rPr>
        <w:t>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01218C">
        <w:rPr>
          <w:rFonts w:ascii="Segoe UI" w:hAnsi="Segoe UI" w:cs="Segoe UI"/>
        </w:rPr>
        <w:t>2,31</w:t>
      </w:r>
      <w:r w:rsidR="009D3D80">
        <w:rPr>
          <w:rFonts w:ascii="Segoe UI" w:hAnsi="Segoe UI" w:cs="Segoe UI"/>
        </w:rPr>
        <w:t>0</w:t>
      </w:r>
      <w:r w:rsidR="00FA4ACC">
        <w:rPr>
          <w:rFonts w:ascii="Segoe UI" w:hAnsi="Segoe UI" w:cs="Segoe UI"/>
        </w:rPr>
        <w:t xml:space="preserve">, made up of </w:t>
      </w:r>
      <w:r w:rsidR="0001218C">
        <w:rPr>
          <w:rFonts w:ascii="Segoe UI" w:hAnsi="Segoe UI" w:cs="Segoe UI"/>
        </w:rPr>
        <w:t>1,92</w:t>
      </w:r>
      <w:r w:rsidR="009D3D80">
        <w:rPr>
          <w:rFonts w:ascii="Segoe UI" w:hAnsi="Segoe UI" w:cs="Segoe UI"/>
        </w:rPr>
        <w:t>0</w:t>
      </w:r>
      <w:r w:rsidR="00FA4ACC">
        <w:rPr>
          <w:rFonts w:ascii="Segoe UI" w:hAnsi="Segoe UI" w:cs="Segoe UI"/>
        </w:rPr>
        <w:t xml:space="preserve"> private enterprise builds</w:t>
      </w:r>
      <w:r w:rsidR="00FB162E">
        <w:rPr>
          <w:rFonts w:ascii="Segoe UI" w:hAnsi="Segoe UI" w:cs="Segoe UI"/>
        </w:rPr>
        <w:t xml:space="preserve">, </w:t>
      </w:r>
      <w:r w:rsidR="0001218C">
        <w:rPr>
          <w:rFonts w:ascii="Segoe UI" w:hAnsi="Segoe UI" w:cs="Segoe UI"/>
        </w:rPr>
        <w:t>28</w:t>
      </w:r>
      <w:r w:rsidR="00B54BB1">
        <w:rPr>
          <w:rFonts w:ascii="Segoe UI" w:hAnsi="Segoe UI" w:cs="Segoe UI"/>
        </w:rPr>
        <w:t xml:space="preserve">0 </w:t>
      </w:r>
      <w:r w:rsidR="003A5C91">
        <w:rPr>
          <w:rFonts w:ascii="Segoe UI" w:hAnsi="Segoe UI" w:cs="Segoe UI"/>
        </w:rPr>
        <w:t>housing association builds</w:t>
      </w:r>
      <w:r w:rsidR="008D3838">
        <w:rPr>
          <w:rFonts w:ascii="Segoe UI" w:hAnsi="Segoe UI" w:cs="Segoe UI"/>
        </w:rPr>
        <w:t xml:space="preserve"> and </w:t>
      </w:r>
      <w:r w:rsidR="0001218C">
        <w:rPr>
          <w:rFonts w:ascii="Segoe UI" w:hAnsi="Segoe UI" w:cs="Segoe UI"/>
        </w:rPr>
        <w:t>11</w:t>
      </w:r>
      <w:r w:rsidR="00FB162E">
        <w:rPr>
          <w:rFonts w:ascii="Segoe UI" w:hAnsi="Segoe UI" w:cs="Segoe UI"/>
        </w:rPr>
        <w:t>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01218C">
        <w:rPr>
          <w:rFonts w:ascii="Segoe UI" w:hAnsi="Segoe UI" w:cs="Segoe UI"/>
        </w:rPr>
        <w:t>356,980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025B7D">
        <w:rPr>
          <w:rFonts w:ascii="Segoe UI" w:hAnsi="Segoe UI" w:cs="Segoe UI"/>
        </w:rPr>
        <w:t>Nottinghamshire</w:t>
      </w:r>
      <w:r w:rsidR="002651E1">
        <w:rPr>
          <w:rFonts w:ascii="Segoe UI" w:hAnsi="Segoe UI" w:cs="Segoe UI"/>
        </w:rPr>
        <w:t xml:space="preserve"> </w:t>
      </w:r>
      <w:r w:rsidR="00465750">
        <w:rPr>
          <w:rFonts w:ascii="Segoe UI" w:hAnsi="Segoe UI" w:cs="Segoe UI"/>
        </w:rPr>
        <w:t xml:space="preserve">had net additions of </w:t>
      </w:r>
      <w:r w:rsidR="00025B7D">
        <w:rPr>
          <w:rFonts w:ascii="Segoe UI" w:hAnsi="Segoe UI" w:cs="Segoe UI"/>
        </w:rPr>
        <w:t>2,826</w:t>
      </w:r>
      <w:r w:rsidR="004A44E1">
        <w:rPr>
          <w:rFonts w:ascii="Segoe UI" w:hAnsi="Segoe UI" w:cs="Segoe UI"/>
        </w:rPr>
        <w:t xml:space="preserve"> dwellings</w:t>
      </w:r>
      <w:r w:rsidR="00465750">
        <w:rPr>
          <w:rFonts w:ascii="Segoe UI" w:hAnsi="Segoe UI" w:cs="Segoe UI"/>
        </w:rPr>
        <w:t xml:space="preserve"> comprised of </w:t>
      </w:r>
      <w:r w:rsidR="00025B7D">
        <w:rPr>
          <w:rFonts w:ascii="Segoe UI" w:hAnsi="Segoe UI" w:cs="Segoe UI"/>
        </w:rPr>
        <w:t>2,566</w:t>
      </w:r>
      <w:r w:rsidR="00465750">
        <w:rPr>
          <w:rFonts w:ascii="Segoe UI" w:hAnsi="Segoe UI" w:cs="Segoe UI"/>
        </w:rPr>
        <w:t xml:space="preserve"> new builds, </w:t>
      </w:r>
      <w:r w:rsidR="00025B7D">
        <w:rPr>
          <w:rFonts w:ascii="Segoe UI" w:hAnsi="Segoe UI" w:cs="Segoe UI"/>
        </w:rPr>
        <w:t>68</w:t>
      </w:r>
      <w:r w:rsidR="00465750">
        <w:rPr>
          <w:rFonts w:ascii="Segoe UI" w:hAnsi="Segoe UI" w:cs="Segoe UI"/>
        </w:rPr>
        <w:t xml:space="preserve"> conversations, </w:t>
      </w:r>
      <w:r w:rsidR="00025B7D">
        <w:rPr>
          <w:rFonts w:ascii="Segoe UI" w:hAnsi="Segoe UI" w:cs="Segoe UI"/>
        </w:rPr>
        <w:t>280</w:t>
      </w:r>
      <w:r w:rsidR="00465750">
        <w:rPr>
          <w:rFonts w:ascii="Segoe UI" w:hAnsi="Segoe UI" w:cs="Segoe UI"/>
        </w:rPr>
        <w:t xml:space="preserve"> change of use, and </w:t>
      </w:r>
      <w:r w:rsidR="00025B7D">
        <w:rPr>
          <w:rFonts w:ascii="Segoe UI" w:hAnsi="Segoe UI" w:cs="Segoe UI"/>
        </w:rPr>
        <w:t>88</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025B7D">
        <w:rPr>
          <w:rFonts w:ascii="Segoe UI" w:hAnsi="Segoe UI" w:cs="Segoe UI"/>
        </w:rPr>
        <w:t>Nottinghamshire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025B7D">
        <w:rPr>
          <w:rFonts w:ascii="Segoe UI" w:hAnsi="Segoe UI" w:cs="Segoe UI"/>
        </w:rPr>
        <w:t>1.7</w:t>
      </w:r>
      <w:r>
        <w:rPr>
          <w:rFonts w:ascii="Segoe UI" w:hAnsi="Segoe UI" w:cs="Segoe UI"/>
        </w:rPr>
        <w:t>, the number of households accommodated in temporary accommodat</w:t>
      </w:r>
      <w:r w:rsidR="009579D3">
        <w:rPr>
          <w:rFonts w:ascii="Segoe UI" w:hAnsi="Segoe UI" w:cs="Segoe UI"/>
        </w:rPr>
        <w:t>ion per 1,000 households was 0.</w:t>
      </w:r>
      <w:r w:rsidR="00025B7D">
        <w:rPr>
          <w:rFonts w:ascii="Segoe UI" w:hAnsi="Segoe UI" w:cs="Segoe UI"/>
        </w:rPr>
        <w:t>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218C"/>
    <w:rsid w:val="00025B7D"/>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93A54"/>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A632E"/>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15C49"/>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3838"/>
    <w:rsid w:val="008D66C0"/>
    <w:rsid w:val="008E1B8F"/>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D3D80"/>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9A7"/>
    <w:rsid w:val="00A76BD8"/>
    <w:rsid w:val="00AA4EAF"/>
    <w:rsid w:val="00AB09BB"/>
    <w:rsid w:val="00AB2003"/>
    <w:rsid w:val="00AC05B9"/>
    <w:rsid w:val="00AC18BA"/>
    <w:rsid w:val="00AE2392"/>
    <w:rsid w:val="00AE3362"/>
    <w:rsid w:val="00AE3AC8"/>
    <w:rsid w:val="00AF0048"/>
    <w:rsid w:val="00B03243"/>
    <w:rsid w:val="00B4609A"/>
    <w:rsid w:val="00B54BB1"/>
    <w:rsid w:val="00B66EC4"/>
    <w:rsid w:val="00B71733"/>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B77"/>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684A"/>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2F97"/>
    <w:rsid w:val="00E33D6C"/>
    <w:rsid w:val="00E43E31"/>
    <w:rsid w:val="00E63041"/>
    <w:rsid w:val="00E7007C"/>
    <w:rsid w:val="00E7244A"/>
    <w:rsid w:val="00E866F7"/>
    <w:rsid w:val="00E87D1C"/>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B162E"/>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Nottinghamshire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4.2666051660516615</c:v>
                </c:pt>
                <c:pt idx="2">
                  <c:v>4.5294269414901249</c:v>
                </c:pt>
                <c:pt idx="3">
                  <c:v>3.7940379403794044</c:v>
                </c:pt>
                <c:pt idx="4">
                  <c:v>4.5393934235537792</c:v>
                </c:pt>
                <c:pt idx="5">
                  <c:v>3.8924773643979349</c:v>
                </c:pt>
                <c:pt idx="6">
                  <c:v>5.3224270267241867</c:v>
                </c:pt>
                <c:pt idx="7">
                  <c:v>4.902235419351225</c:v>
                </c:pt>
              </c:numCache>
            </c:numRef>
          </c:val>
        </c:ser>
        <c:marker val="1"/>
        <c:axId val="138132096"/>
        <c:axId val="138183040"/>
      </c:lineChart>
      <c:catAx>
        <c:axId val="138132096"/>
        <c:scaling>
          <c:orientation val="minMax"/>
        </c:scaling>
        <c:axPos val="b"/>
        <c:tickLblPos val="nextTo"/>
        <c:txPr>
          <a:bodyPr/>
          <a:lstStyle/>
          <a:p>
            <a:pPr>
              <a:defRPr sz="1000"/>
            </a:pPr>
            <a:endParaRPr lang="en-US"/>
          </a:p>
        </c:txPr>
        <c:crossAx val="138183040"/>
        <c:crosses val="autoZero"/>
        <c:auto val="1"/>
        <c:lblAlgn val="ctr"/>
        <c:lblOffset val="100"/>
      </c:catAx>
      <c:valAx>
        <c:axId val="138183040"/>
        <c:scaling>
          <c:orientation val="minMax"/>
        </c:scaling>
        <c:axPos val="l"/>
        <c:majorGridlines/>
        <c:numFmt formatCode="General" sourceLinked="1"/>
        <c:tickLblPos val="nextTo"/>
        <c:crossAx val="138132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Nottinghamshire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5.7334518246710438E-2</c:v>
                </c:pt>
                <c:pt idx="1">
                  <c:v>8.5579803166452709E-2</c:v>
                </c:pt>
                <c:pt idx="2">
                  <c:v>0.22696967117768888</c:v>
                </c:pt>
                <c:pt idx="3">
                  <c:v>0.14103178856514259</c:v>
                </c:pt>
                <c:pt idx="4">
                  <c:v>0.19048686200907614</c:v>
                </c:pt>
              </c:numCache>
            </c:numRef>
          </c:val>
        </c:ser>
        <c:marker val="1"/>
        <c:axId val="164903936"/>
        <c:axId val="164913920"/>
      </c:lineChart>
      <c:catAx>
        <c:axId val="164903936"/>
        <c:scaling>
          <c:orientation val="minMax"/>
        </c:scaling>
        <c:axPos val="b"/>
        <c:tickLblPos val="nextTo"/>
        <c:crossAx val="164913920"/>
        <c:crosses val="autoZero"/>
        <c:auto val="1"/>
        <c:lblAlgn val="ctr"/>
        <c:lblOffset val="100"/>
      </c:catAx>
      <c:valAx>
        <c:axId val="164913920"/>
        <c:scaling>
          <c:orientation val="minMax"/>
        </c:scaling>
        <c:axPos val="l"/>
        <c:majorGridlines/>
        <c:numFmt formatCode="General" sourceLinked="1"/>
        <c:tickLblPos val="nextTo"/>
        <c:crossAx val="164903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Nottinghamshire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0.31533985035690737</c:v>
                </c:pt>
                <c:pt idx="1">
                  <c:v>0.34231921266581083</c:v>
                </c:pt>
                <c:pt idx="2">
                  <c:v>0.56742417794422217</c:v>
                </c:pt>
                <c:pt idx="3">
                  <c:v>0.59233351197359885</c:v>
                </c:pt>
                <c:pt idx="4">
                  <c:v>0.78435766709619581</c:v>
                </c:pt>
              </c:numCache>
            </c:numRef>
          </c:val>
        </c:ser>
        <c:marker val="1"/>
        <c:axId val="164960896"/>
        <c:axId val="164974976"/>
      </c:lineChart>
      <c:catAx>
        <c:axId val="164960896"/>
        <c:scaling>
          <c:orientation val="minMax"/>
        </c:scaling>
        <c:axPos val="b"/>
        <c:tickLblPos val="nextTo"/>
        <c:crossAx val="164974976"/>
        <c:crosses val="autoZero"/>
        <c:auto val="1"/>
        <c:lblAlgn val="ctr"/>
        <c:lblOffset val="100"/>
      </c:catAx>
      <c:valAx>
        <c:axId val="164974976"/>
        <c:scaling>
          <c:orientation val="minMax"/>
        </c:scaling>
        <c:axPos val="l"/>
        <c:majorGridlines/>
        <c:numFmt formatCode="General" sourceLinked="1"/>
        <c:tickLblPos val="nextTo"/>
        <c:crossAx val="1649608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Nottinghamshire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2.8371208897211109E-2</c:v>
                </c:pt>
                <c:pt idx="3">
                  <c:v>0</c:v>
                </c:pt>
                <c:pt idx="4">
                  <c:v>0</c:v>
                </c:pt>
              </c:numCache>
            </c:numRef>
          </c:val>
        </c:ser>
        <c:marker val="1"/>
        <c:axId val="164997376"/>
        <c:axId val="165023744"/>
      </c:lineChart>
      <c:catAx>
        <c:axId val="164997376"/>
        <c:scaling>
          <c:orientation val="minMax"/>
        </c:scaling>
        <c:axPos val="b"/>
        <c:tickLblPos val="nextTo"/>
        <c:crossAx val="165023744"/>
        <c:crosses val="autoZero"/>
        <c:auto val="1"/>
        <c:lblAlgn val="ctr"/>
        <c:lblOffset val="100"/>
      </c:catAx>
      <c:valAx>
        <c:axId val="165023744"/>
        <c:scaling>
          <c:orientation val="minMax"/>
        </c:scaling>
        <c:axPos val="l"/>
        <c:majorGridlines/>
        <c:numFmt formatCode="General" sourceLinked="1"/>
        <c:tickLblPos val="nextTo"/>
        <c:crossAx val="164997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Nottinghamshire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0.22933807298684175</c:v>
                </c:pt>
                <c:pt idx="1">
                  <c:v>0.14263300527742118</c:v>
                </c:pt>
                <c:pt idx="2">
                  <c:v>0.36882571566374445</c:v>
                </c:pt>
                <c:pt idx="3">
                  <c:v>0.31026993484331367</c:v>
                </c:pt>
                <c:pt idx="4">
                  <c:v>0.24651240965880444</c:v>
                </c:pt>
              </c:numCache>
            </c:numRef>
          </c:val>
        </c:ser>
        <c:marker val="1"/>
        <c:axId val="165033856"/>
        <c:axId val="165035392"/>
      </c:lineChart>
      <c:catAx>
        <c:axId val="165033856"/>
        <c:scaling>
          <c:orientation val="minMax"/>
        </c:scaling>
        <c:axPos val="b"/>
        <c:tickLblPos val="nextTo"/>
        <c:crossAx val="165035392"/>
        <c:crosses val="autoZero"/>
        <c:auto val="1"/>
        <c:lblAlgn val="ctr"/>
        <c:lblOffset val="100"/>
      </c:catAx>
      <c:valAx>
        <c:axId val="165035392"/>
        <c:scaling>
          <c:orientation val="minMax"/>
        </c:scaling>
        <c:axPos val="l"/>
        <c:majorGridlines/>
        <c:numFmt formatCode="General" sourceLinked="1"/>
        <c:tickLblPos val="nextTo"/>
        <c:crossAx val="165033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Nottinghamshire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4.9307685692170971</c:v>
                </c:pt>
                <c:pt idx="1">
                  <c:v>5.4771074026529734</c:v>
                </c:pt>
                <c:pt idx="2">
                  <c:v>5.8728402417226997</c:v>
                </c:pt>
                <c:pt idx="3">
                  <c:v>6.8823512819789574</c:v>
                </c:pt>
                <c:pt idx="4">
                  <c:v>7.9164098829066045</c:v>
                </c:pt>
              </c:numCache>
            </c:numRef>
          </c:val>
        </c:ser>
        <c:marker val="1"/>
        <c:axId val="165082624"/>
        <c:axId val="165084160"/>
      </c:lineChart>
      <c:catAx>
        <c:axId val="165082624"/>
        <c:scaling>
          <c:orientation val="minMax"/>
        </c:scaling>
        <c:axPos val="b"/>
        <c:tickLblPos val="nextTo"/>
        <c:crossAx val="165084160"/>
        <c:crosses val="autoZero"/>
        <c:auto val="1"/>
        <c:lblAlgn val="ctr"/>
        <c:lblOffset val="100"/>
      </c:catAx>
      <c:valAx>
        <c:axId val="165084160"/>
        <c:scaling>
          <c:orientation val="minMax"/>
        </c:scaling>
        <c:axPos val="l"/>
        <c:majorGridlines/>
        <c:numFmt formatCode="General" sourceLinked="1"/>
        <c:tickLblPos val="nextTo"/>
        <c:crossAx val="1650826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Nottinghamshire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5.8142857142857149</c:v>
                </c:pt>
                <c:pt idx="1">
                  <c:v>5.7557142857142853</c:v>
                </c:pt>
                <c:pt idx="2">
                  <c:v>5.8757142857142863</c:v>
                </c:pt>
                <c:pt idx="3">
                  <c:v>6.2257142857142851</c:v>
                </c:pt>
                <c:pt idx="4">
                  <c:v>6.4314285714285706</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65122048"/>
        <c:axId val="165123584"/>
      </c:lineChart>
      <c:catAx>
        <c:axId val="165122048"/>
        <c:scaling>
          <c:orientation val="minMax"/>
        </c:scaling>
        <c:axPos val="b"/>
        <c:numFmt formatCode="General" sourceLinked="1"/>
        <c:tickLblPos val="nextTo"/>
        <c:crossAx val="165123584"/>
        <c:crosses val="autoZero"/>
        <c:auto val="1"/>
        <c:lblAlgn val="ctr"/>
        <c:lblOffset val="100"/>
      </c:catAx>
      <c:valAx>
        <c:axId val="165123584"/>
        <c:scaling>
          <c:orientation val="minMax"/>
        </c:scaling>
        <c:axPos val="l"/>
        <c:majorGridlines/>
        <c:numFmt formatCode="General" sourceLinked="1"/>
        <c:tickLblPos val="nextTo"/>
        <c:crossAx val="16512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Nottinghamshire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5.710754117307224</c:v>
                </c:pt>
                <c:pt idx="1">
                  <c:v>5.5892463267884471</c:v>
                </c:pt>
                <c:pt idx="2">
                  <c:v>5.7228571428571433</c:v>
                </c:pt>
                <c:pt idx="3">
                  <c:v>6.3166958278424321</c:v>
                </c:pt>
                <c:pt idx="4">
                  <c:v>6.4142857142857137</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65145984"/>
        <c:axId val="165229696"/>
      </c:lineChart>
      <c:catAx>
        <c:axId val="165145984"/>
        <c:scaling>
          <c:orientation val="minMax"/>
        </c:scaling>
        <c:axPos val="b"/>
        <c:numFmt formatCode="General" sourceLinked="1"/>
        <c:tickLblPos val="nextTo"/>
        <c:crossAx val="165229696"/>
        <c:crosses val="autoZero"/>
        <c:auto val="1"/>
        <c:lblAlgn val="ctr"/>
        <c:lblOffset val="100"/>
      </c:catAx>
      <c:valAx>
        <c:axId val="165229696"/>
        <c:scaling>
          <c:orientation val="minMax"/>
        </c:scaling>
        <c:axPos val="l"/>
        <c:majorGridlines/>
        <c:numFmt formatCode="General" sourceLinked="1"/>
        <c:tickLblPos val="nextTo"/>
        <c:crossAx val="165145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Nottinghamshire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70.804285714285712</c:v>
                </c:pt>
                <c:pt idx="1">
                  <c:v>70.867142857142852</c:v>
                </c:pt>
                <c:pt idx="2">
                  <c:v>74.512857142857143</c:v>
                </c:pt>
                <c:pt idx="3">
                  <c:v>79.234285714285718</c:v>
                </c:pt>
                <c:pt idx="4">
                  <c:v>82.55857142857144</c:v>
                </c:pt>
                <c:pt idx="5">
                  <c:v>85.885714285714286</c:v>
                </c:pt>
                <c:pt idx="6">
                  <c:v>87.820526118766324</c:v>
                </c:pt>
                <c:pt idx="7">
                  <c:v>86.832942262943433</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65150720"/>
        <c:axId val="165152256"/>
      </c:lineChart>
      <c:catAx>
        <c:axId val="165150720"/>
        <c:scaling>
          <c:orientation val="minMax"/>
        </c:scaling>
        <c:axPos val="b"/>
        <c:numFmt formatCode="General" sourceLinked="1"/>
        <c:tickLblPos val="nextTo"/>
        <c:crossAx val="165152256"/>
        <c:crosses val="autoZero"/>
        <c:auto val="1"/>
        <c:lblAlgn val="ctr"/>
        <c:lblOffset val="100"/>
      </c:catAx>
      <c:valAx>
        <c:axId val="16515225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5150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Nottinghamshire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1.1450151057401812</c:v>
                </c:pt>
                <c:pt idx="1">
                  <c:v>1.2326283987915407</c:v>
                </c:pt>
                <c:pt idx="2">
                  <c:v>1.4880952380952381</c:v>
                </c:pt>
                <c:pt idx="3">
                  <c:v>1.4002835942774094</c:v>
                </c:pt>
                <c:pt idx="4">
                  <c:v>1.5645974013060737</c:v>
                </c:pt>
                <c:pt idx="5">
                  <c:v>1.3607573818911916</c:v>
                </c:pt>
                <c:pt idx="6">
                  <c:v>1.6837189824256453</c:v>
                </c:pt>
              </c:numCache>
            </c:numRef>
          </c:val>
        </c:ser>
        <c:marker val="1"/>
        <c:axId val="165191680"/>
        <c:axId val="165193216"/>
      </c:lineChart>
      <c:catAx>
        <c:axId val="165191680"/>
        <c:scaling>
          <c:orientation val="minMax"/>
        </c:scaling>
        <c:axPos val="b"/>
        <c:tickLblPos val="nextTo"/>
        <c:crossAx val="165193216"/>
        <c:crosses val="autoZero"/>
        <c:auto val="1"/>
        <c:lblAlgn val="ctr"/>
        <c:lblOffset val="100"/>
      </c:catAx>
      <c:valAx>
        <c:axId val="165193216"/>
        <c:scaling>
          <c:orientation val="minMax"/>
        </c:scaling>
        <c:axPos val="l"/>
        <c:majorGridlines/>
        <c:numFmt formatCode="General" sourceLinked="1"/>
        <c:tickLblPos val="nextTo"/>
        <c:crossAx val="165191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Nottinghamshire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0.25075528700906347</c:v>
                </c:pt>
                <c:pt idx="1">
                  <c:v>0.33836858006042297</c:v>
                </c:pt>
                <c:pt idx="2">
                  <c:v>0.3392857142857143</c:v>
                </c:pt>
                <c:pt idx="3">
                  <c:v>0.33558145625982194</c:v>
                </c:pt>
                <c:pt idx="4">
                  <c:v>0.41876258179745024</c:v>
                </c:pt>
                <c:pt idx="5">
                  <c:v>0.35601729920422043</c:v>
                </c:pt>
                <c:pt idx="6">
                  <c:v>0.3661808137174517</c:v>
                </c:pt>
              </c:numCache>
            </c:numRef>
          </c:val>
        </c:ser>
        <c:marker val="1"/>
        <c:axId val="165285248"/>
        <c:axId val="165303424"/>
      </c:lineChart>
      <c:catAx>
        <c:axId val="165285248"/>
        <c:scaling>
          <c:orientation val="minMax"/>
        </c:scaling>
        <c:axPos val="b"/>
        <c:tickLblPos val="nextTo"/>
        <c:crossAx val="165303424"/>
        <c:crosses val="autoZero"/>
        <c:auto val="1"/>
        <c:lblAlgn val="ctr"/>
        <c:lblOffset val="100"/>
      </c:catAx>
      <c:valAx>
        <c:axId val="165303424"/>
        <c:scaling>
          <c:orientation val="minMax"/>
        </c:scaling>
        <c:axPos val="l"/>
        <c:majorGridlines/>
        <c:numFmt formatCode="General" sourceLinked="1"/>
        <c:tickLblPos val="nextTo"/>
        <c:crossAx val="165285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Nottinghamshire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0.40359778597785989</c:v>
                </c:pt>
                <c:pt idx="2">
                  <c:v>0.45867614597368356</c:v>
                </c:pt>
                <c:pt idx="3">
                  <c:v>0.37084581372129516</c:v>
                </c:pt>
                <c:pt idx="4">
                  <c:v>0.34045450676653333</c:v>
                </c:pt>
                <c:pt idx="5">
                  <c:v>0.3666826502693708</c:v>
                </c:pt>
                <c:pt idx="6">
                  <c:v>0.67230657179673936</c:v>
                </c:pt>
                <c:pt idx="7">
                  <c:v>0.72833211944646759</c:v>
                </c:pt>
              </c:numCache>
            </c:numRef>
          </c:val>
        </c:ser>
        <c:marker val="1"/>
        <c:axId val="128125568"/>
        <c:axId val="128135552"/>
      </c:lineChart>
      <c:catAx>
        <c:axId val="128125568"/>
        <c:scaling>
          <c:orientation val="minMax"/>
        </c:scaling>
        <c:axPos val="b"/>
        <c:tickLblPos val="nextTo"/>
        <c:crossAx val="128135552"/>
        <c:crosses val="autoZero"/>
        <c:auto val="1"/>
        <c:lblAlgn val="ctr"/>
        <c:lblOffset val="100"/>
      </c:catAx>
      <c:valAx>
        <c:axId val="128135552"/>
        <c:scaling>
          <c:orientation val="minMax"/>
        </c:scaling>
        <c:axPos val="l"/>
        <c:majorGridlines/>
        <c:numFmt formatCode="General" sourceLinked="1"/>
        <c:tickLblPos val="nextTo"/>
        <c:crossAx val="1281255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Nottinghamshire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0.20179889298892992</c:v>
                </c:pt>
                <c:pt idx="2">
                  <c:v>8.6001777370065632E-2</c:v>
                </c:pt>
                <c:pt idx="3">
                  <c:v>2.8526601055484234E-2</c:v>
                </c:pt>
                <c:pt idx="4">
                  <c:v>0</c:v>
                </c:pt>
                <c:pt idx="5">
                  <c:v>0.19744450399119967</c:v>
                </c:pt>
                <c:pt idx="6">
                  <c:v>0.14006386912432073</c:v>
                </c:pt>
                <c:pt idx="7">
                  <c:v>5.6025547649728273E-2</c:v>
                </c:pt>
              </c:numCache>
            </c:numRef>
          </c:val>
        </c:ser>
        <c:marker val="1"/>
        <c:axId val="128166144"/>
        <c:axId val="128184320"/>
      </c:lineChart>
      <c:catAx>
        <c:axId val="128166144"/>
        <c:scaling>
          <c:orientation val="minMax"/>
        </c:scaling>
        <c:axPos val="b"/>
        <c:tickLblPos val="nextTo"/>
        <c:crossAx val="128184320"/>
        <c:crosses val="autoZero"/>
        <c:auto val="1"/>
        <c:lblAlgn val="ctr"/>
        <c:lblOffset val="100"/>
      </c:catAx>
      <c:valAx>
        <c:axId val="128184320"/>
        <c:scaling>
          <c:orientation val="minMax"/>
        </c:scaling>
        <c:axPos val="l"/>
        <c:majorGridlines/>
        <c:numFmt formatCode="General" sourceLinked="1"/>
        <c:tickLblPos val="nextTo"/>
        <c:crossAx val="128166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Nottinghamshire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4.8431734317343187</c:v>
                </c:pt>
                <c:pt idx="2">
                  <c:v>5.0741048648338722</c:v>
                </c:pt>
                <c:pt idx="3">
                  <c:v>4.1934103551561819</c:v>
                </c:pt>
                <c:pt idx="4">
                  <c:v>4.8798479303203113</c:v>
                </c:pt>
                <c:pt idx="5">
                  <c:v>4.4848108763715331</c:v>
                </c:pt>
                <c:pt idx="6">
                  <c:v>6.134797467645245</c:v>
                </c:pt>
                <c:pt idx="7">
                  <c:v>5.6865930864474201</c:v>
                </c:pt>
              </c:numCache>
            </c:numRef>
          </c:val>
        </c:ser>
        <c:marker val="1"/>
        <c:axId val="138708864"/>
        <c:axId val="138710400"/>
      </c:lineChart>
      <c:catAx>
        <c:axId val="138708864"/>
        <c:scaling>
          <c:orientation val="minMax"/>
        </c:scaling>
        <c:axPos val="b"/>
        <c:tickLblPos val="nextTo"/>
        <c:crossAx val="138710400"/>
        <c:crosses val="autoZero"/>
        <c:auto val="1"/>
        <c:lblAlgn val="ctr"/>
        <c:lblOffset val="100"/>
      </c:catAx>
      <c:valAx>
        <c:axId val="138710400"/>
        <c:scaling>
          <c:orientation val="minMax"/>
        </c:scaling>
        <c:axPos val="l"/>
        <c:majorGridlines/>
        <c:numFmt formatCode="General" sourceLinked="1"/>
        <c:tickLblPos val="nextTo"/>
        <c:crossAx val="138708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Nottinghamshire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4.4107472324723265</c:v>
                </c:pt>
                <c:pt idx="2">
                  <c:v>4.5580942006134784</c:v>
                </c:pt>
                <c:pt idx="3">
                  <c:v>4.6783625730994149</c:v>
                </c:pt>
                <c:pt idx="4">
                  <c:v>4.567764632450988</c:v>
                </c:pt>
                <c:pt idx="5">
                  <c:v>4.37198544551942</c:v>
                </c:pt>
                <c:pt idx="6">
                  <c:v>4.398005490503671</c:v>
                </c:pt>
                <c:pt idx="7">
                  <c:v>5.3784525743739149</c:v>
                </c:pt>
              </c:numCache>
            </c:numRef>
          </c:val>
        </c:ser>
        <c:marker val="1"/>
        <c:axId val="164693504"/>
        <c:axId val="164695040"/>
      </c:lineChart>
      <c:catAx>
        <c:axId val="164693504"/>
        <c:scaling>
          <c:orientation val="minMax"/>
        </c:scaling>
        <c:axPos val="b"/>
        <c:tickLblPos val="nextTo"/>
        <c:crossAx val="164695040"/>
        <c:crosses val="autoZero"/>
        <c:auto val="1"/>
        <c:lblAlgn val="ctr"/>
        <c:lblOffset val="100"/>
      </c:catAx>
      <c:valAx>
        <c:axId val="164695040"/>
        <c:scaling>
          <c:orientation val="minMax"/>
        </c:scaling>
        <c:axPos val="l"/>
        <c:majorGridlines/>
        <c:numFmt formatCode="General" sourceLinked="1"/>
        <c:tickLblPos val="nextTo"/>
        <c:crossAx val="164693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Nottinghamshire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0.43242619926199272</c:v>
                </c:pt>
                <c:pt idx="2">
                  <c:v>0.37267436860361786</c:v>
                </c:pt>
                <c:pt idx="3">
                  <c:v>0.51347881899871639</c:v>
                </c:pt>
                <c:pt idx="4">
                  <c:v>0.19859846228047778</c:v>
                </c:pt>
                <c:pt idx="5">
                  <c:v>0.3666826502693708</c:v>
                </c:pt>
                <c:pt idx="6">
                  <c:v>0.42019160737296213</c:v>
                </c:pt>
                <c:pt idx="7">
                  <c:v>0.78435766709619581</c:v>
                </c:pt>
              </c:numCache>
            </c:numRef>
          </c:val>
        </c:ser>
        <c:marker val="1"/>
        <c:axId val="164742272"/>
        <c:axId val="164743808"/>
      </c:lineChart>
      <c:catAx>
        <c:axId val="164742272"/>
        <c:scaling>
          <c:orientation val="minMax"/>
        </c:scaling>
        <c:axPos val="b"/>
        <c:tickLblPos val="nextTo"/>
        <c:crossAx val="164743808"/>
        <c:crosses val="autoZero"/>
        <c:auto val="1"/>
        <c:lblAlgn val="ctr"/>
        <c:lblOffset val="100"/>
      </c:catAx>
      <c:valAx>
        <c:axId val="164743808"/>
        <c:scaling>
          <c:orientation val="minMax"/>
        </c:scaling>
        <c:axPos val="l"/>
        <c:majorGridlines/>
        <c:numFmt formatCode="General" sourceLinked="1"/>
        <c:tickLblPos val="nextTo"/>
        <c:crossAx val="164742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Nottinghamshire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2.8828413284132836E-2</c:v>
                </c:pt>
                <c:pt idx="2">
                  <c:v>0.17200355474013129</c:v>
                </c:pt>
                <c:pt idx="3">
                  <c:v>0</c:v>
                </c:pt>
                <c:pt idx="4">
                  <c:v>2.8371208897211113E-2</c:v>
                </c:pt>
                <c:pt idx="5">
                  <c:v>0</c:v>
                </c:pt>
                <c:pt idx="6">
                  <c:v>0.22410219059891309</c:v>
                </c:pt>
                <c:pt idx="7">
                  <c:v>0.30814051207350551</c:v>
                </c:pt>
              </c:numCache>
            </c:numRef>
          </c:val>
        </c:ser>
        <c:marker val="1"/>
        <c:axId val="164795136"/>
        <c:axId val="164796672"/>
      </c:lineChart>
      <c:catAx>
        <c:axId val="164795136"/>
        <c:scaling>
          <c:orientation val="minMax"/>
        </c:scaling>
        <c:axPos val="b"/>
        <c:tickLblPos val="nextTo"/>
        <c:crossAx val="164796672"/>
        <c:crosses val="autoZero"/>
        <c:auto val="1"/>
        <c:lblAlgn val="ctr"/>
        <c:lblOffset val="100"/>
      </c:catAx>
      <c:valAx>
        <c:axId val="164796672"/>
        <c:scaling>
          <c:orientation val="minMax"/>
        </c:scaling>
        <c:axPos val="l"/>
        <c:majorGridlines/>
        <c:numFmt formatCode="General" sourceLinked="1"/>
        <c:tickLblPos val="nextTo"/>
        <c:crossAx val="164795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Nottinghamshire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4.9008302583025829</c:v>
                </c:pt>
                <c:pt idx="2">
                  <c:v>5.1027721239572283</c:v>
                </c:pt>
                <c:pt idx="3">
                  <c:v>5.1918413920981328</c:v>
                </c:pt>
                <c:pt idx="4">
                  <c:v>4.7947343036286778</c:v>
                </c:pt>
                <c:pt idx="5">
                  <c:v>4.7386680957887926</c:v>
                </c:pt>
                <c:pt idx="6">
                  <c:v>5.0422992884755455</c:v>
                </c:pt>
                <c:pt idx="7">
                  <c:v>6.470950753543617</c:v>
                </c:pt>
              </c:numCache>
            </c:numRef>
          </c:val>
        </c:ser>
        <c:marker val="1"/>
        <c:axId val="164831616"/>
        <c:axId val="164833152"/>
      </c:lineChart>
      <c:catAx>
        <c:axId val="164831616"/>
        <c:scaling>
          <c:orientation val="minMax"/>
        </c:scaling>
        <c:axPos val="b"/>
        <c:tickLblPos val="nextTo"/>
        <c:crossAx val="164833152"/>
        <c:crosses val="autoZero"/>
        <c:auto val="1"/>
        <c:lblAlgn val="ctr"/>
        <c:lblOffset val="100"/>
      </c:catAx>
      <c:valAx>
        <c:axId val="164833152"/>
        <c:scaling>
          <c:orientation val="minMax"/>
        </c:scaling>
        <c:axPos val="l"/>
        <c:majorGridlines/>
        <c:numFmt formatCode="General" sourceLinked="1"/>
        <c:tickLblPos val="nextTo"/>
        <c:crossAx val="1648316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Nottinghamshire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4.787432273600321</c:v>
                </c:pt>
                <c:pt idx="1">
                  <c:v>5.163314791042648</c:v>
                </c:pt>
                <c:pt idx="2">
                  <c:v>5.4189008993673218</c:v>
                </c:pt>
                <c:pt idx="3">
                  <c:v>6.4592559162835306</c:v>
                </c:pt>
                <c:pt idx="4">
                  <c:v>7.1880777634601385</c:v>
                </c:pt>
              </c:numCache>
            </c:numRef>
          </c:val>
        </c:ser>
        <c:marker val="1"/>
        <c:axId val="164864000"/>
        <c:axId val="164865536"/>
      </c:lineChart>
      <c:catAx>
        <c:axId val="164864000"/>
        <c:scaling>
          <c:orientation val="minMax"/>
        </c:scaling>
        <c:axPos val="b"/>
        <c:tickLblPos val="nextTo"/>
        <c:crossAx val="164865536"/>
        <c:crosses val="autoZero"/>
        <c:auto val="1"/>
        <c:lblAlgn val="ctr"/>
        <c:lblOffset val="100"/>
      </c:catAx>
      <c:valAx>
        <c:axId val="164865536"/>
        <c:scaling>
          <c:orientation val="minMax"/>
        </c:scaling>
        <c:axPos val="l"/>
        <c:majorGridlines/>
        <c:numFmt formatCode="General" sourceLinked="1"/>
        <c:tickLblPos val="nextTo"/>
        <c:crossAx val="164864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6525A-9C2B-4F0E-9DD2-296CFB383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2018-05-01T07:59:00Z</dcterms:created>
  <dcterms:modified xsi:type="dcterms:W3CDTF">2018-05-04T14:18:00Z</dcterms:modified>
</cp:coreProperties>
</file>