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26B2D">
      <w:r w:rsidRPr="00626B2D">
        <w:rPr>
          <w:noProof/>
          <w:lang w:val="en-US" w:eastAsia="zh-TW"/>
        </w:rPr>
        <w:pict>
          <v:shapetype id="_x0000_t202" coordsize="21600,21600" o:spt="202" path="m,l,21600r21600,l21600,xe">
            <v:stroke joinstyle="miter"/>
            <v:path gradientshapeok="t" o:connecttype="rect"/>
          </v:shapetype>
          <v:shape id="_x0000_s1026" type="#_x0000_t202" style="position:absolute;margin-left:1102.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D3D80" w:rsidRDefault="00253BB7" w:rsidP="004D3814">
                  <w:pPr>
                    <w:jc w:val="right"/>
                    <w:rPr>
                      <w:rFonts w:ascii="Segoe UI" w:hAnsi="Segoe UI" w:cs="Segoe UI"/>
                      <w:b/>
                      <w:sz w:val="72"/>
                      <w:szCs w:val="72"/>
                      <w:u w:val="single"/>
                    </w:rPr>
                  </w:pPr>
                  <w:r>
                    <w:rPr>
                      <w:rFonts w:ascii="Segoe UI" w:hAnsi="Segoe UI" w:cs="Segoe UI"/>
                      <w:b/>
                      <w:sz w:val="72"/>
                      <w:szCs w:val="72"/>
                      <w:u w:val="single"/>
                    </w:rPr>
                    <w:t>Somerset</w:t>
                  </w:r>
                  <w:r w:rsidR="00A769A7" w:rsidRPr="009D3D80">
                    <w:rPr>
                      <w:rFonts w:ascii="Segoe UI" w:hAnsi="Segoe UI" w:cs="Segoe UI"/>
                      <w:b/>
                      <w:sz w:val="72"/>
                      <w:szCs w:val="72"/>
                      <w:u w:val="single"/>
                    </w:rPr>
                    <w:t xml:space="preserve"> </w:t>
                  </w:r>
                  <w:r w:rsidR="009579D3" w:rsidRPr="009D3D80">
                    <w:rPr>
                      <w:rFonts w:ascii="Segoe UI" w:hAnsi="Segoe UI" w:cs="Segoe UI"/>
                      <w:b/>
                      <w:sz w:val="72"/>
                      <w:szCs w:val="72"/>
                      <w:u w:val="single"/>
                    </w:rPr>
                    <w:t>Housing Profile</w:t>
                  </w:r>
                </w:p>
                <w:p w:rsidR="009E1F4D" w:rsidRPr="009D3D80"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626B2D"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626B2D"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626B2D"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626B2D"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626B2D"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53BB7">
      <w:pPr>
        <w:rPr>
          <w:rFonts w:ascii="Segoe UI" w:hAnsi="Segoe UI" w:cs="Segoe UI"/>
        </w:rPr>
      </w:pPr>
      <w:r>
        <w:rPr>
          <w:rFonts w:ascii="Segoe UI" w:hAnsi="Segoe UI" w:cs="Segoe UI"/>
        </w:rPr>
        <w:t xml:space="preserve">Somerset </w:t>
      </w:r>
      <w:r w:rsidR="00D61059">
        <w:rPr>
          <w:rFonts w:ascii="Segoe UI" w:hAnsi="Segoe UI" w:cs="Segoe UI"/>
        </w:rPr>
        <w:t>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2,03</w:t>
      </w:r>
      <w:r w:rsidR="009D3D80">
        <w:rPr>
          <w:rFonts w:ascii="Segoe UI" w:hAnsi="Segoe UI" w:cs="Segoe UI"/>
        </w:rPr>
        <w:t>0</w:t>
      </w:r>
      <w:r w:rsidR="00FA4ACC">
        <w:rPr>
          <w:rFonts w:ascii="Segoe UI" w:hAnsi="Segoe UI" w:cs="Segoe UI"/>
        </w:rPr>
        <w:t xml:space="preserve">, made up of </w:t>
      </w:r>
      <w:r>
        <w:rPr>
          <w:rFonts w:ascii="Segoe UI" w:hAnsi="Segoe UI" w:cs="Segoe UI"/>
        </w:rPr>
        <w:t>1,76</w:t>
      </w:r>
      <w:r w:rsidR="009D3D80">
        <w:rPr>
          <w:rFonts w:ascii="Segoe UI" w:hAnsi="Segoe UI" w:cs="Segoe UI"/>
        </w:rPr>
        <w:t>0</w:t>
      </w:r>
      <w:r w:rsidR="00FA4ACC">
        <w:rPr>
          <w:rFonts w:ascii="Segoe UI" w:hAnsi="Segoe UI" w:cs="Segoe UI"/>
        </w:rPr>
        <w:t xml:space="preserve"> private enterprise builds</w:t>
      </w:r>
      <w:r w:rsidR="00FB162E">
        <w:rPr>
          <w:rFonts w:ascii="Segoe UI" w:hAnsi="Segoe UI" w:cs="Segoe UI"/>
        </w:rPr>
        <w:t xml:space="preserve">, </w:t>
      </w:r>
      <w:r>
        <w:rPr>
          <w:rFonts w:ascii="Segoe UI" w:hAnsi="Segoe UI" w:cs="Segoe UI"/>
        </w:rPr>
        <w:t>26</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01218C">
        <w:rPr>
          <w:rFonts w:ascii="Segoe UI" w:hAnsi="Segoe UI" w:cs="Segoe UI"/>
        </w:rPr>
        <w:t>1</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251,240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C65375">
        <w:rPr>
          <w:rFonts w:ascii="Segoe UI" w:hAnsi="Segoe UI" w:cs="Segoe UI"/>
        </w:rPr>
        <w:t>Somerset</w:t>
      </w:r>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w:t>
      </w:r>
      <w:r w:rsidR="00C65375">
        <w:rPr>
          <w:rFonts w:ascii="Segoe UI" w:hAnsi="Segoe UI" w:cs="Segoe UI"/>
        </w:rPr>
        <w:t>,613</w:t>
      </w:r>
      <w:r w:rsidR="004A44E1">
        <w:rPr>
          <w:rFonts w:ascii="Segoe UI" w:hAnsi="Segoe UI" w:cs="Segoe UI"/>
        </w:rPr>
        <w:t xml:space="preserve"> dwellings</w:t>
      </w:r>
      <w:r w:rsidR="00465750">
        <w:rPr>
          <w:rFonts w:ascii="Segoe UI" w:hAnsi="Segoe UI" w:cs="Segoe UI"/>
        </w:rPr>
        <w:t xml:space="preserve"> comprised of </w:t>
      </w:r>
      <w:r>
        <w:rPr>
          <w:rFonts w:ascii="Segoe UI" w:hAnsi="Segoe UI" w:cs="Segoe UI"/>
        </w:rPr>
        <w:t>2</w:t>
      </w:r>
      <w:r w:rsidR="00C65375">
        <w:rPr>
          <w:rFonts w:ascii="Segoe UI" w:hAnsi="Segoe UI" w:cs="Segoe UI"/>
        </w:rPr>
        <w:t>,363</w:t>
      </w:r>
      <w:r w:rsidR="00465750">
        <w:rPr>
          <w:rFonts w:ascii="Segoe UI" w:hAnsi="Segoe UI" w:cs="Segoe UI"/>
        </w:rPr>
        <w:t xml:space="preserve"> new builds, </w:t>
      </w:r>
      <w:r w:rsidR="00C65375">
        <w:rPr>
          <w:rFonts w:ascii="Segoe UI" w:hAnsi="Segoe UI" w:cs="Segoe UI"/>
        </w:rPr>
        <w:t>3</w:t>
      </w:r>
      <w:r w:rsidR="004A44E1">
        <w:rPr>
          <w:rFonts w:ascii="Segoe UI" w:hAnsi="Segoe UI" w:cs="Segoe UI"/>
        </w:rPr>
        <w:t>0</w:t>
      </w:r>
      <w:r w:rsidR="00465750">
        <w:rPr>
          <w:rFonts w:ascii="Segoe UI" w:hAnsi="Segoe UI" w:cs="Segoe UI"/>
        </w:rPr>
        <w:t xml:space="preserve"> conversations, </w:t>
      </w:r>
      <w:r w:rsidR="00C65375">
        <w:rPr>
          <w:rFonts w:ascii="Segoe UI" w:hAnsi="Segoe UI" w:cs="Segoe UI"/>
        </w:rPr>
        <w:t>262</w:t>
      </w:r>
      <w:r w:rsidR="00465750">
        <w:rPr>
          <w:rFonts w:ascii="Segoe UI" w:hAnsi="Segoe UI" w:cs="Segoe UI"/>
        </w:rPr>
        <w:t xml:space="preserve"> change of use, and </w:t>
      </w:r>
      <w:r w:rsidR="00C65375">
        <w:rPr>
          <w:rFonts w:ascii="Segoe UI" w:hAnsi="Segoe UI" w:cs="Segoe UI"/>
        </w:rPr>
        <w:t>60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65375">
        <w:rPr>
          <w:rFonts w:ascii="Segoe UI" w:hAnsi="Segoe UI" w:cs="Segoe UI"/>
        </w:rPr>
        <w:t>Somerset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C65375">
        <w:rPr>
          <w:rFonts w:ascii="Segoe UI" w:hAnsi="Segoe UI" w:cs="Segoe UI"/>
        </w:rPr>
        <w:t>1.8</w:t>
      </w:r>
      <w:r>
        <w:rPr>
          <w:rFonts w:ascii="Segoe UI" w:hAnsi="Segoe UI" w:cs="Segoe UI"/>
        </w:rPr>
        <w:t>, the number of households accommodated in temporary accommodat</w:t>
      </w:r>
      <w:r w:rsidR="00C65375">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218C"/>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93A54"/>
    <w:rsid w:val="001C0483"/>
    <w:rsid w:val="001C52DE"/>
    <w:rsid w:val="001D6CB6"/>
    <w:rsid w:val="001E09A4"/>
    <w:rsid w:val="001E6FDC"/>
    <w:rsid w:val="001F4A28"/>
    <w:rsid w:val="00212307"/>
    <w:rsid w:val="00220E76"/>
    <w:rsid w:val="00230CF6"/>
    <w:rsid w:val="002408BD"/>
    <w:rsid w:val="002514E2"/>
    <w:rsid w:val="00253BB7"/>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26B2D"/>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15C4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3D80"/>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54BB1"/>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5375"/>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87D1C"/>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5.2910052910052903</c:v>
                </c:pt>
                <c:pt idx="3">
                  <c:v>5.3320208358968051</c:v>
                </c:pt>
                <c:pt idx="4">
                  <c:v>7.2832322903527693</c:v>
                </c:pt>
                <c:pt idx="5">
                  <c:v>7.0770839197394348</c:v>
                </c:pt>
                <c:pt idx="6">
                  <c:v>7.204266836491005</c:v>
                </c:pt>
                <c:pt idx="7">
                  <c:v>6.2888075147269529</c:v>
                </c:pt>
              </c:numCache>
            </c:numRef>
          </c:val>
        </c:ser>
        <c:marker val="1"/>
        <c:axId val="175422080"/>
        <c:axId val="175473024"/>
      </c:lineChart>
      <c:catAx>
        <c:axId val="175422080"/>
        <c:scaling>
          <c:orientation val="minMax"/>
        </c:scaling>
        <c:axPos val="b"/>
        <c:tickLblPos val="nextTo"/>
        <c:txPr>
          <a:bodyPr/>
          <a:lstStyle/>
          <a:p>
            <a:pPr>
              <a:defRPr sz="1000"/>
            </a:pPr>
            <a:endParaRPr lang="en-US"/>
          </a:p>
        </c:txPr>
        <c:crossAx val="175473024"/>
        <c:crosses val="autoZero"/>
        <c:auto val="1"/>
        <c:lblAlgn val="ctr"/>
        <c:lblOffset val="100"/>
      </c:catAx>
      <c:valAx>
        <c:axId val="175473024"/>
        <c:scaling>
          <c:orientation val="minMax"/>
        </c:scaling>
        <c:axPos val="l"/>
        <c:majorGridlines/>
        <c:numFmt formatCode="General" sourceLinked="1"/>
        <c:tickLblPos val="nextTo"/>
        <c:crossAx val="175422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0.20667989417989416</c:v>
                </c:pt>
                <c:pt idx="1">
                  <c:v>0.12304663467454166</c:v>
                </c:pt>
                <c:pt idx="2">
                  <c:v>0.16275379419782723</c:v>
                </c:pt>
                <c:pt idx="3">
                  <c:v>0.16084281635771444</c:v>
                </c:pt>
                <c:pt idx="4">
                  <c:v>0.11940773762139788</c:v>
                </c:pt>
              </c:numCache>
            </c:numRef>
          </c:val>
        </c:ser>
        <c:marker val="1"/>
        <c:axId val="176372736"/>
        <c:axId val="176382720"/>
      </c:lineChart>
      <c:catAx>
        <c:axId val="176372736"/>
        <c:scaling>
          <c:orientation val="minMax"/>
        </c:scaling>
        <c:axPos val="b"/>
        <c:tickLblPos val="nextTo"/>
        <c:crossAx val="176382720"/>
        <c:crosses val="autoZero"/>
        <c:auto val="1"/>
        <c:lblAlgn val="ctr"/>
        <c:lblOffset val="100"/>
      </c:catAx>
      <c:valAx>
        <c:axId val="176382720"/>
        <c:scaling>
          <c:orientation val="minMax"/>
        </c:scaling>
        <c:axPos val="l"/>
        <c:majorGridlines/>
        <c:numFmt formatCode="General" sourceLinked="1"/>
        <c:tickLblPos val="nextTo"/>
        <c:crossAx val="17637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0.70271164021164012</c:v>
                </c:pt>
                <c:pt idx="1">
                  <c:v>0.53320208358968046</c:v>
                </c:pt>
                <c:pt idx="2">
                  <c:v>1.0172112137364202</c:v>
                </c:pt>
                <c:pt idx="3">
                  <c:v>1.4073746431300012</c:v>
                </c:pt>
                <c:pt idx="4">
                  <c:v>1.0428275752268747</c:v>
                </c:pt>
              </c:numCache>
            </c:numRef>
          </c:val>
        </c:ser>
        <c:marker val="1"/>
        <c:axId val="176429696"/>
        <c:axId val="176443776"/>
      </c:lineChart>
      <c:catAx>
        <c:axId val="176429696"/>
        <c:scaling>
          <c:orientation val="minMax"/>
        </c:scaling>
        <c:axPos val="b"/>
        <c:tickLblPos val="nextTo"/>
        <c:crossAx val="176443776"/>
        <c:crosses val="autoZero"/>
        <c:auto val="1"/>
        <c:lblAlgn val="ctr"/>
        <c:lblOffset val="100"/>
      </c:catAx>
      <c:valAx>
        <c:axId val="176443776"/>
        <c:scaling>
          <c:orientation val="minMax"/>
        </c:scaling>
        <c:axPos val="l"/>
        <c:majorGridlines/>
        <c:numFmt formatCode="General" sourceLinked="1"/>
        <c:tickLblPos val="nextTo"/>
        <c:crossAx val="176429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4.1335978835978837E-2</c:v>
                </c:pt>
                <c:pt idx="1">
                  <c:v>0.36913990402362495</c:v>
                </c:pt>
                <c:pt idx="2">
                  <c:v>4.0688448549456809E-2</c:v>
                </c:pt>
                <c:pt idx="3">
                  <c:v>4.021070408942861E-2</c:v>
                </c:pt>
                <c:pt idx="4">
                  <c:v>7.1644642572838729E-2</c:v>
                </c:pt>
              </c:numCache>
            </c:numRef>
          </c:val>
        </c:ser>
        <c:marker val="1"/>
        <c:axId val="176466176"/>
        <c:axId val="176492544"/>
      </c:lineChart>
      <c:catAx>
        <c:axId val="176466176"/>
        <c:scaling>
          <c:orientation val="minMax"/>
        </c:scaling>
        <c:axPos val="b"/>
        <c:tickLblPos val="nextTo"/>
        <c:crossAx val="176492544"/>
        <c:crosses val="autoZero"/>
        <c:auto val="1"/>
        <c:lblAlgn val="ctr"/>
        <c:lblOffset val="100"/>
      </c:catAx>
      <c:valAx>
        <c:axId val="176492544"/>
        <c:scaling>
          <c:orientation val="minMax"/>
        </c:scaling>
        <c:axPos val="l"/>
        <c:majorGridlines/>
        <c:numFmt formatCode="General" sourceLinked="1"/>
        <c:tickLblPos val="nextTo"/>
        <c:crossAx val="176466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0.45469576719576715</c:v>
                </c:pt>
                <c:pt idx="1">
                  <c:v>0.2871088142405972</c:v>
                </c:pt>
                <c:pt idx="2">
                  <c:v>0.12206534564837043</c:v>
                </c:pt>
                <c:pt idx="3">
                  <c:v>0.32168563271542888</c:v>
                </c:pt>
                <c:pt idx="4">
                  <c:v>0.23881547524279576</c:v>
                </c:pt>
              </c:numCache>
            </c:numRef>
          </c:val>
        </c:ser>
        <c:marker val="1"/>
        <c:axId val="176502656"/>
        <c:axId val="176504192"/>
      </c:lineChart>
      <c:catAx>
        <c:axId val="176502656"/>
        <c:scaling>
          <c:orientation val="minMax"/>
        </c:scaling>
        <c:axPos val="b"/>
        <c:tickLblPos val="nextTo"/>
        <c:crossAx val="176504192"/>
        <c:crosses val="autoZero"/>
        <c:auto val="1"/>
        <c:lblAlgn val="ctr"/>
        <c:lblOffset val="100"/>
      </c:catAx>
      <c:valAx>
        <c:axId val="176504192"/>
        <c:scaling>
          <c:orientation val="minMax"/>
        </c:scaling>
        <c:axPos val="l"/>
        <c:majorGridlines/>
        <c:numFmt formatCode="General" sourceLinked="1"/>
        <c:tickLblPos val="nextTo"/>
        <c:crossAx val="176502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7.8538359788359795</c:v>
                </c:pt>
                <c:pt idx="1">
                  <c:v>8.039046798736722</c:v>
                </c:pt>
                <c:pt idx="2">
                  <c:v>11.881026976441388</c:v>
                </c:pt>
                <c:pt idx="3">
                  <c:v>10.253729542804294</c:v>
                </c:pt>
                <c:pt idx="4">
                  <c:v>10.400413946823754</c:v>
                </c:pt>
              </c:numCache>
            </c:numRef>
          </c:val>
        </c:ser>
        <c:marker val="1"/>
        <c:axId val="176551424"/>
        <c:axId val="176552960"/>
      </c:lineChart>
      <c:catAx>
        <c:axId val="176551424"/>
        <c:scaling>
          <c:orientation val="minMax"/>
        </c:scaling>
        <c:axPos val="b"/>
        <c:tickLblPos val="nextTo"/>
        <c:crossAx val="176552960"/>
        <c:crosses val="autoZero"/>
        <c:auto val="1"/>
        <c:lblAlgn val="ctr"/>
        <c:lblOffset val="100"/>
      </c:catAx>
      <c:valAx>
        <c:axId val="176552960"/>
        <c:scaling>
          <c:orientation val="minMax"/>
        </c:scaling>
        <c:axPos val="l"/>
        <c:majorGridlines/>
        <c:numFmt formatCode="General" sourceLinked="1"/>
        <c:tickLblPos val="nextTo"/>
        <c:crossAx val="17655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Somerset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8.3859999999999992</c:v>
                </c:pt>
                <c:pt idx="1">
                  <c:v>8.0479999999999983</c:v>
                </c:pt>
                <c:pt idx="2">
                  <c:v>8.3919999999999995</c:v>
                </c:pt>
                <c:pt idx="3">
                  <c:v>8.8580000000000005</c:v>
                </c:pt>
                <c:pt idx="4">
                  <c:v>8.8580000000000005</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76590848"/>
        <c:axId val="176592384"/>
      </c:lineChart>
      <c:catAx>
        <c:axId val="176590848"/>
        <c:scaling>
          <c:orientation val="minMax"/>
        </c:scaling>
        <c:axPos val="b"/>
        <c:numFmt formatCode="General" sourceLinked="1"/>
        <c:tickLblPos val="nextTo"/>
        <c:crossAx val="176592384"/>
        <c:crosses val="autoZero"/>
        <c:auto val="1"/>
        <c:lblAlgn val="ctr"/>
        <c:lblOffset val="100"/>
      </c:catAx>
      <c:valAx>
        <c:axId val="176592384"/>
        <c:scaling>
          <c:orientation val="minMax"/>
        </c:scaling>
        <c:axPos val="l"/>
        <c:majorGridlines/>
        <c:numFmt formatCode="General" sourceLinked="1"/>
        <c:tickLblPos val="nextTo"/>
        <c:crossAx val="176590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Somerset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7.5788384479005986</c:v>
                </c:pt>
                <c:pt idx="1">
                  <c:v>7.1382367770499089</c:v>
                </c:pt>
                <c:pt idx="2">
                  <c:v>7.82</c:v>
                </c:pt>
                <c:pt idx="3">
                  <c:v>8.1607722956193811</c:v>
                </c:pt>
                <c:pt idx="4">
                  <c:v>8.7274999999999991</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76614784"/>
        <c:axId val="176694400"/>
      </c:lineChart>
      <c:catAx>
        <c:axId val="176614784"/>
        <c:scaling>
          <c:orientation val="minMax"/>
        </c:scaling>
        <c:axPos val="b"/>
        <c:numFmt formatCode="General" sourceLinked="1"/>
        <c:tickLblPos val="nextTo"/>
        <c:crossAx val="176694400"/>
        <c:crosses val="autoZero"/>
        <c:auto val="1"/>
        <c:lblAlgn val="ctr"/>
        <c:lblOffset val="100"/>
      </c:catAx>
      <c:valAx>
        <c:axId val="176694400"/>
        <c:scaling>
          <c:orientation val="minMax"/>
        </c:scaling>
        <c:axPos val="l"/>
        <c:majorGridlines/>
        <c:numFmt formatCode="General" sourceLinked="1"/>
        <c:tickLblPos val="nextTo"/>
        <c:crossAx val="176614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Somerset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77.025999999999996</c:v>
                </c:pt>
                <c:pt idx="1">
                  <c:v>77.44</c:v>
                </c:pt>
                <c:pt idx="2">
                  <c:v>81.872</c:v>
                </c:pt>
                <c:pt idx="3">
                  <c:v>87.168000000000006</c:v>
                </c:pt>
                <c:pt idx="4">
                  <c:v>90.27</c:v>
                </c:pt>
                <c:pt idx="5">
                  <c:v>94.167999999999992</c:v>
                </c:pt>
                <c:pt idx="6">
                  <c:v>96.300423503282303</c:v>
                </c:pt>
                <c:pt idx="7">
                  <c:v>95.279242756491072</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76619520"/>
        <c:axId val="176621056"/>
      </c:lineChart>
      <c:catAx>
        <c:axId val="176619520"/>
        <c:scaling>
          <c:orientation val="minMax"/>
        </c:scaling>
        <c:axPos val="b"/>
        <c:numFmt formatCode="General" sourceLinked="1"/>
        <c:tickLblPos val="nextTo"/>
        <c:crossAx val="176621056"/>
        <c:crosses val="autoZero"/>
        <c:auto val="1"/>
        <c:lblAlgn val="ctr"/>
        <c:lblOffset val="100"/>
      </c:catAx>
      <c:valAx>
        <c:axId val="17662105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6619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2.752212389380531</c:v>
                </c:pt>
                <c:pt idx="1">
                  <c:v>2.8849557522123894</c:v>
                </c:pt>
                <c:pt idx="2">
                  <c:v>2.6190476190476191</c:v>
                </c:pt>
                <c:pt idx="3">
                  <c:v>1.8878171144844706</c:v>
                </c:pt>
                <c:pt idx="4">
                  <c:v>1.892669005088417</c:v>
                </c:pt>
                <c:pt idx="5">
                  <c:v>1.5584041602615408</c:v>
                </c:pt>
                <c:pt idx="6">
                  <c:v>1.764178378967306</c:v>
                </c:pt>
              </c:numCache>
            </c:numRef>
          </c:val>
        </c:ser>
        <c:marker val="1"/>
        <c:axId val="176660480"/>
        <c:axId val="176662016"/>
      </c:lineChart>
      <c:catAx>
        <c:axId val="176660480"/>
        <c:scaling>
          <c:orientation val="minMax"/>
        </c:scaling>
        <c:axPos val="b"/>
        <c:tickLblPos val="nextTo"/>
        <c:crossAx val="176662016"/>
        <c:crosses val="autoZero"/>
        <c:auto val="1"/>
        <c:lblAlgn val="ctr"/>
        <c:lblOffset val="100"/>
      </c:catAx>
      <c:valAx>
        <c:axId val="176662016"/>
        <c:scaling>
          <c:orientation val="minMax"/>
        </c:scaling>
        <c:axPos val="l"/>
        <c:majorGridlines/>
        <c:numFmt formatCode="General" sourceLinked="1"/>
        <c:tickLblPos val="nextTo"/>
        <c:crossAx val="176660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0.84955752212389379</c:v>
                </c:pt>
                <c:pt idx="1">
                  <c:v>0.76548672566371678</c:v>
                </c:pt>
                <c:pt idx="2">
                  <c:v>0.5670995670995671</c:v>
                </c:pt>
                <c:pt idx="3">
                  <c:v>0.43962864309912331</c:v>
                </c:pt>
                <c:pt idx="4">
                  <c:v>0.48244955721851746</c:v>
                </c:pt>
                <c:pt idx="5">
                  <c:v>0.43108729290793335</c:v>
                </c:pt>
                <c:pt idx="6">
                  <c:v>0.37677116085885881</c:v>
                </c:pt>
              </c:numCache>
            </c:numRef>
          </c:val>
        </c:ser>
        <c:marker val="1"/>
        <c:axId val="176754048"/>
        <c:axId val="176772224"/>
      </c:lineChart>
      <c:catAx>
        <c:axId val="176754048"/>
        <c:scaling>
          <c:orientation val="minMax"/>
        </c:scaling>
        <c:axPos val="b"/>
        <c:tickLblPos val="nextTo"/>
        <c:crossAx val="176772224"/>
        <c:crosses val="autoZero"/>
        <c:auto val="1"/>
        <c:lblAlgn val="ctr"/>
        <c:lblOffset val="100"/>
      </c:catAx>
      <c:valAx>
        <c:axId val="176772224"/>
        <c:scaling>
          <c:orientation val="minMax"/>
        </c:scaling>
        <c:axPos val="l"/>
        <c:majorGridlines/>
        <c:numFmt formatCode="General" sourceLinked="1"/>
        <c:tickLblPos val="nextTo"/>
        <c:crossAx val="176754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2.7695105820105823</c:v>
                </c:pt>
                <c:pt idx="3">
                  <c:v>0.94335753250481946</c:v>
                </c:pt>
                <c:pt idx="4">
                  <c:v>1.6682263905277293</c:v>
                </c:pt>
                <c:pt idx="5">
                  <c:v>1.7692709799348587</c:v>
                </c:pt>
                <c:pt idx="6">
                  <c:v>0.95526190097118302</c:v>
                </c:pt>
                <c:pt idx="7">
                  <c:v>1.1144722177997135</c:v>
                </c:pt>
              </c:numCache>
            </c:numRef>
          </c:val>
        </c:ser>
        <c:marker val="1"/>
        <c:axId val="138414720"/>
        <c:axId val="138424704"/>
      </c:lineChart>
      <c:catAx>
        <c:axId val="138414720"/>
        <c:scaling>
          <c:orientation val="minMax"/>
        </c:scaling>
        <c:axPos val="b"/>
        <c:tickLblPos val="nextTo"/>
        <c:crossAx val="138424704"/>
        <c:crosses val="autoZero"/>
        <c:auto val="1"/>
        <c:lblAlgn val="ctr"/>
        <c:lblOffset val="100"/>
      </c:catAx>
      <c:valAx>
        <c:axId val="138424704"/>
        <c:scaling>
          <c:orientation val="minMax"/>
        </c:scaling>
        <c:axPos val="l"/>
        <c:majorGridlines/>
        <c:numFmt formatCode="General" sourceLinked="1"/>
        <c:tickLblPos val="nextTo"/>
        <c:crossAx val="138414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0</c:v>
                </c:pt>
                <c:pt idx="4">
                  <c:v>0</c:v>
                </c:pt>
                <c:pt idx="5">
                  <c:v>0</c:v>
                </c:pt>
                <c:pt idx="6">
                  <c:v>0</c:v>
                </c:pt>
                <c:pt idx="7">
                  <c:v>7.9605158414265242E-2</c:v>
                </c:pt>
              </c:numCache>
            </c:numRef>
          </c:val>
        </c:ser>
        <c:marker val="1"/>
        <c:axId val="138455296"/>
        <c:axId val="138473472"/>
      </c:lineChart>
      <c:catAx>
        <c:axId val="138455296"/>
        <c:scaling>
          <c:orientation val="minMax"/>
        </c:scaling>
        <c:axPos val="b"/>
        <c:tickLblPos val="nextTo"/>
        <c:crossAx val="138473472"/>
        <c:crosses val="autoZero"/>
        <c:auto val="1"/>
        <c:lblAlgn val="ctr"/>
        <c:lblOffset val="100"/>
      </c:catAx>
      <c:valAx>
        <c:axId val="138473472"/>
        <c:scaling>
          <c:orientation val="minMax"/>
        </c:scaling>
        <c:axPos val="l"/>
        <c:majorGridlines/>
        <c:numFmt formatCode="General" sourceLinked="1"/>
        <c:tickLblPos val="nextTo"/>
        <c:crossAx val="138455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8.0605158730158735</c:v>
                </c:pt>
                <c:pt idx="3">
                  <c:v>6.2753783684016247</c:v>
                </c:pt>
                <c:pt idx="4">
                  <c:v>8.9514586808804992</c:v>
                </c:pt>
                <c:pt idx="5">
                  <c:v>8.8865656037637226</c:v>
                </c:pt>
                <c:pt idx="6">
                  <c:v>8.1595287374621872</c:v>
                </c:pt>
                <c:pt idx="7">
                  <c:v>7.482884890940932</c:v>
                </c:pt>
              </c:numCache>
            </c:numRef>
          </c:val>
        </c:ser>
        <c:marker val="1"/>
        <c:axId val="176129920"/>
        <c:axId val="176131456"/>
      </c:lineChart>
      <c:catAx>
        <c:axId val="176129920"/>
        <c:scaling>
          <c:orientation val="minMax"/>
        </c:scaling>
        <c:axPos val="b"/>
        <c:tickLblPos val="nextTo"/>
        <c:crossAx val="176131456"/>
        <c:crosses val="autoZero"/>
        <c:auto val="1"/>
        <c:lblAlgn val="ctr"/>
        <c:lblOffset val="100"/>
      </c:catAx>
      <c:valAx>
        <c:axId val="176131456"/>
        <c:scaling>
          <c:orientation val="minMax"/>
        </c:scaling>
        <c:axPos val="l"/>
        <c:majorGridlines/>
        <c:numFmt formatCode="General" sourceLinked="1"/>
        <c:tickLblPos val="nextTo"/>
        <c:crossAx val="176129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5.497685185185186</c:v>
                </c:pt>
                <c:pt idx="3">
                  <c:v>6.0292850990525411</c:v>
                </c:pt>
                <c:pt idx="4">
                  <c:v>6.4287748708141761</c:v>
                </c:pt>
                <c:pt idx="5">
                  <c:v>6.8760303992922918</c:v>
                </c:pt>
                <c:pt idx="6">
                  <c:v>7.6420952077694633</c:v>
                </c:pt>
                <c:pt idx="7">
                  <c:v>7.0052539404553418</c:v>
                </c:pt>
              </c:numCache>
            </c:numRef>
          </c:val>
        </c:ser>
        <c:marker val="1"/>
        <c:axId val="176162304"/>
        <c:axId val="176163840"/>
      </c:lineChart>
      <c:catAx>
        <c:axId val="176162304"/>
        <c:scaling>
          <c:orientation val="minMax"/>
        </c:scaling>
        <c:axPos val="b"/>
        <c:tickLblPos val="nextTo"/>
        <c:crossAx val="176163840"/>
        <c:crosses val="autoZero"/>
        <c:auto val="1"/>
        <c:lblAlgn val="ctr"/>
        <c:lblOffset val="100"/>
      </c:catAx>
      <c:valAx>
        <c:axId val="176163840"/>
        <c:scaling>
          <c:orientation val="minMax"/>
        </c:scaling>
        <c:axPos val="l"/>
        <c:majorGridlines/>
        <c:numFmt formatCode="General" sourceLinked="1"/>
        <c:tickLblPos val="nextTo"/>
        <c:crossAx val="176162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3.1828703703703702</c:v>
                </c:pt>
                <c:pt idx="3">
                  <c:v>1.8867150650096387</c:v>
                </c:pt>
                <c:pt idx="4">
                  <c:v>1.057899662285877</c:v>
                </c:pt>
                <c:pt idx="5">
                  <c:v>1.6888495717560017</c:v>
                </c:pt>
                <c:pt idx="6">
                  <c:v>1.3134851138353765</c:v>
                </c:pt>
                <c:pt idx="7">
                  <c:v>1.0348670593854481</c:v>
                </c:pt>
              </c:numCache>
            </c:numRef>
          </c:val>
        </c:ser>
        <c:marker val="1"/>
        <c:axId val="176211072"/>
        <c:axId val="176212608"/>
      </c:lineChart>
      <c:catAx>
        <c:axId val="176211072"/>
        <c:scaling>
          <c:orientation val="minMax"/>
        </c:scaling>
        <c:axPos val="b"/>
        <c:tickLblPos val="nextTo"/>
        <c:crossAx val="176212608"/>
        <c:crosses val="autoZero"/>
        <c:auto val="1"/>
        <c:lblAlgn val="ctr"/>
        <c:lblOffset val="100"/>
      </c:catAx>
      <c:valAx>
        <c:axId val="176212608"/>
        <c:scaling>
          <c:orientation val="minMax"/>
        </c:scaling>
        <c:axPos val="l"/>
        <c:majorGridlines/>
        <c:numFmt formatCode="General" sourceLinked="1"/>
        <c:tickLblPos val="nextTo"/>
        <c:crossAx val="176211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0</c:v>
                </c:pt>
                <c:pt idx="4">
                  <c:v>4.0688448549456802E-2</c:v>
                </c:pt>
                <c:pt idx="5">
                  <c:v>0</c:v>
                </c:pt>
                <c:pt idx="6">
                  <c:v>0</c:v>
                </c:pt>
                <c:pt idx="7">
                  <c:v>3.9802579207132621E-2</c:v>
                </c:pt>
              </c:numCache>
            </c:numRef>
          </c:val>
        </c:ser>
        <c:marker val="1"/>
        <c:axId val="176263936"/>
        <c:axId val="176265472"/>
      </c:lineChart>
      <c:catAx>
        <c:axId val="176263936"/>
        <c:scaling>
          <c:orientation val="minMax"/>
        </c:scaling>
        <c:axPos val="b"/>
        <c:tickLblPos val="nextTo"/>
        <c:crossAx val="176265472"/>
        <c:crosses val="autoZero"/>
        <c:auto val="1"/>
        <c:lblAlgn val="ctr"/>
        <c:lblOffset val="100"/>
      </c:catAx>
      <c:valAx>
        <c:axId val="176265472"/>
        <c:scaling>
          <c:orientation val="minMax"/>
        </c:scaling>
        <c:axPos val="l"/>
        <c:majorGridlines/>
        <c:numFmt formatCode="General" sourceLinked="1"/>
        <c:tickLblPos val="nextTo"/>
        <c:crossAx val="176263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8.7218915343915331</c:v>
                </c:pt>
                <c:pt idx="3">
                  <c:v>7.9160001640621811</c:v>
                </c:pt>
                <c:pt idx="4">
                  <c:v>7.5273629816495102</c:v>
                </c:pt>
                <c:pt idx="5">
                  <c:v>8.6050906751377205</c:v>
                </c:pt>
                <c:pt idx="6">
                  <c:v>8.9555803216048435</c:v>
                </c:pt>
                <c:pt idx="7">
                  <c:v>8.0799235790479234</c:v>
                </c:pt>
              </c:numCache>
            </c:numRef>
          </c:val>
        </c:ser>
        <c:marker val="1"/>
        <c:axId val="176296320"/>
        <c:axId val="176297856"/>
      </c:lineChart>
      <c:catAx>
        <c:axId val="176296320"/>
        <c:scaling>
          <c:orientation val="minMax"/>
        </c:scaling>
        <c:axPos val="b"/>
        <c:tickLblPos val="nextTo"/>
        <c:crossAx val="176297856"/>
        <c:crosses val="autoZero"/>
        <c:auto val="1"/>
        <c:lblAlgn val="ctr"/>
        <c:lblOffset val="100"/>
      </c:catAx>
      <c:valAx>
        <c:axId val="176297856"/>
        <c:scaling>
          <c:orientation val="minMax"/>
        </c:scaling>
        <c:axPos val="l"/>
        <c:majorGridlines/>
        <c:numFmt formatCode="General" sourceLinked="1"/>
        <c:tickLblPos val="nextTo"/>
        <c:crossAx val="176296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Somerset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7.316468253968254</c:v>
                </c:pt>
                <c:pt idx="1">
                  <c:v>7.3007669906894712</c:v>
                </c:pt>
                <c:pt idx="2">
                  <c:v>10.82312731415551</c:v>
                </c:pt>
                <c:pt idx="3">
                  <c:v>8.9669870119425799</c:v>
                </c:pt>
                <c:pt idx="4">
                  <c:v>9.405349466645438</c:v>
                </c:pt>
              </c:numCache>
            </c:numRef>
          </c:val>
        </c:ser>
        <c:marker val="1"/>
        <c:axId val="176332800"/>
        <c:axId val="176334336"/>
      </c:lineChart>
      <c:catAx>
        <c:axId val="176332800"/>
        <c:scaling>
          <c:orientation val="minMax"/>
        </c:scaling>
        <c:axPos val="b"/>
        <c:tickLblPos val="nextTo"/>
        <c:crossAx val="176334336"/>
        <c:crosses val="autoZero"/>
        <c:auto val="1"/>
        <c:lblAlgn val="ctr"/>
        <c:lblOffset val="100"/>
      </c:catAx>
      <c:valAx>
        <c:axId val="176334336"/>
        <c:scaling>
          <c:orientation val="minMax"/>
        </c:scaling>
        <c:axPos val="l"/>
        <c:majorGridlines/>
        <c:numFmt formatCode="General" sourceLinked="1"/>
        <c:tickLblPos val="nextTo"/>
        <c:crossAx val="176332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5D0B4-D2DD-4DB6-BD17-35931AD5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2018-05-01T08:04:00Z</dcterms:created>
  <dcterms:modified xsi:type="dcterms:W3CDTF">2018-05-04T15:57:00Z</dcterms:modified>
</cp:coreProperties>
</file>