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2455E2" w:rsidRPr="00D90E52" w:rsidRDefault="002455E2" w:rsidP="004D3814">
                  <w:pPr>
                    <w:jc w:val="right"/>
                    <w:rPr>
                      <w:rFonts w:ascii="Segoe UI" w:hAnsi="Segoe UI" w:cs="Segoe UI"/>
                      <w:b/>
                      <w:sz w:val="72"/>
                      <w:szCs w:val="72"/>
                      <w:u w:val="single"/>
                    </w:rPr>
                  </w:pPr>
                  <w:r w:rsidRPr="00D90E52">
                    <w:rPr>
                      <w:rFonts w:ascii="Segoe UI" w:hAnsi="Segoe UI" w:cs="Segoe UI"/>
                      <w:b/>
                      <w:sz w:val="72"/>
                      <w:szCs w:val="72"/>
                      <w:u w:val="single"/>
                    </w:rPr>
                    <w:t>South Hams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D90E52">
        <w:rPr>
          <w:rFonts w:ascii="Segoe UI" w:hAnsi="Segoe UI" w:cs="Segoe UI"/>
          <w:u w:val="single"/>
        </w:rPr>
        <w:t>Hams</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D90E52">
        <w:rPr>
          <w:rFonts w:ascii="Segoe UI" w:hAnsi="Segoe UI" w:cs="Segoe UI"/>
        </w:rPr>
        <w:t>Hams</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B667FA">
        <w:rPr>
          <w:rFonts w:ascii="Segoe UI" w:hAnsi="Segoe UI" w:cs="Segoe UI"/>
        </w:rPr>
        <w:t>Manufacturing</w:t>
      </w:r>
      <w:r w:rsidR="002455E2">
        <w:rPr>
          <w:rFonts w:ascii="Segoe UI" w:hAnsi="Segoe UI" w:cs="Segoe UI"/>
        </w:rPr>
        <w:t>, Accommodation &amp; Food Services and Construction</w:t>
      </w:r>
      <w:r w:rsidR="00B667FA">
        <w:rPr>
          <w:rFonts w:ascii="Segoe UI" w:hAnsi="Segoe UI" w:cs="Segoe UI"/>
        </w:rPr>
        <w:t xml:space="preserve"> with</w:t>
      </w:r>
      <w:r w:rsidR="003E16C7">
        <w:rPr>
          <w:rFonts w:ascii="Segoe UI" w:hAnsi="Segoe UI" w:cs="Segoe UI"/>
        </w:rPr>
        <w:t xml:space="preserve"> </w:t>
      </w:r>
      <w:r w:rsidR="002455E2">
        <w:rPr>
          <w:rFonts w:ascii="Segoe UI" w:hAnsi="Segoe UI" w:cs="Segoe UI"/>
        </w:rPr>
        <w:t>15.9</w:t>
      </w:r>
      <w:r w:rsidR="00A91613">
        <w:rPr>
          <w:rFonts w:ascii="Segoe UI" w:hAnsi="Segoe UI" w:cs="Segoe UI"/>
        </w:rPr>
        <w:t>%</w:t>
      </w:r>
      <w:r w:rsidR="002455E2">
        <w:rPr>
          <w:rFonts w:ascii="Segoe UI" w:hAnsi="Segoe UI" w:cs="Segoe UI"/>
        </w:rPr>
        <w:t>, 10.2% and 9.1%</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2455E2">
        <w:rPr>
          <w:rFonts w:ascii="Segoe UI" w:hAnsi="Segoe UI" w:cs="Segoe UI"/>
        </w:rPr>
        <w:t>Hams</w:t>
      </w:r>
      <w:r w:rsidR="00FF041A">
        <w:rPr>
          <w:rFonts w:ascii="Segoe UI" w:hAnsi="Segoe UI" w:cs="Segoe UI"/>
        </w:rPr>
        <w:t xml:space="preserve"> were</w:t>
      </w:r>
      <w:r w:rsidR="00DB1D4E">
        <w:rPr>
          <w:rFonts w:ascii="Segoe UI" w:hAnsi="Segoe UI" w:cs="Segoe UI"/>
        </w:rPr>
        <w:t xml:space="preserve"> </w:t>
      </w:r>
      <w:r w:rsidR="002455E2">
        <w:rPr>
          <w:rFonts w:ascii="Segoe UI" w:hAnsi="Segoe UI" w:cs="Segoe UI"/>
        </w:rPr>
        <w:t xml:space="preserve">Accommodation &amp; Food Services, </w:t>
      </w:r>
      <w:r w:rsidR="00101897">
        <w:rPr>
          <w:rFonts w:ascii="Segoe UI" w:hAnsi="Segoe UI" w:cs="Segoe UI"/>
        </w:rPr>
        <w:t xml:space="preserve">Retail and </w:t>
      </w:r>
      <w:r w:rsidR="002455E2">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2455E2">
        <w:rPr>
          <w:rFonts w:ascii="Segoe UI" w:hAnsi="Segoe UI" w:cs="Segoe UI"/>
        </w:rPr>
        <w:t>21.4</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2455E2">
        <w:rPr>
          <w:rFonts w:ascii="Segoe UI" w:hAnsi="Segoe UI" w:cs="Segoe UI"/>
        </w:rPr>
        <w:t>17</w:t>
      </w:r>
      <w:r w:rsidR="00101897">
        <w:rPr>
          <w:rFonts w:ascii="Segoe UI" w:hAnsi="Segoe UI" w:cs="Segoe UI"/>
        </w:rPr>
        <w:t>.9</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2455E2">
        <w:rPr>
          <w:rFonts w:ascii="Segoe UI" w:hAnsi="Segoe UI" w:cs="Segoe UI"/>
        </w:rPr>
        <w:t>12.5</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2455E2">
        <w:rPr>
          <w:rFonts w:ascii="Segoe UI" w:hAnsi="Segoe UI" w:cs="Segoe UI"/>
          <w:u w:val="single"/>
        </w:rPr>
        <w:t>Hams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2455E2">
        <w:rPr>
          <w:rFonts w:ascii="Segoe UI" w:hAnsi="Segoe UI" w:cs="Segoe UI"/>
        </w:rPr>
        <w:t>Hams</w:t>
      </w:r>
      <w:r w:rsidR="007301BD">
        <w:rPr>
          <w:rFonts w:ascii="Segoe UI" w:hAnsi="Segoe UI" w:cs="Segoe UI"/>
        </w:rPr>
        <w:t xml:space="preserve"> are</w:t>
      </w:r>
      <w:r w:rsidR="00387361">
        <w:rPr>
          <w:rFonts w:ascii="Segoe UI" w:hAnsi="Segoe UI" w:cs="Segoe UI"/>
        </w:rPr>
        <w:t xml:space="preserve"> </w:t>
      </w:r>
      <w:r w:rsidR="002455E2">
        <w:rPr>
          <w:rFonts w:ascii="Segoe UI" w:hAnsi="Segoe UI" w:cs="Segoe UI"/>
        </w:rPr>
        <w:t xml:space="preserve">Agricultural, Forestry &amp; Fishing, </w:t>
      </w:r>
      <w:r w:rsidR="00A91613">
        <w:rPr>
          <w:rFonts w:ascii="Segoe UI" w:hAnsi="Segoe UI" w:cs="Segoe UI"/>
        </w:rPr>
        <w:t>Professional, Scientific &amp; Technical</w:t>
      </w:r>
      <w:r w:rsidR="002455E2">
        <w:rPr>
          <w:rFonts w:ascii="Segoe UI" w:hAnsi="Segoe UI" w:cs="Segoe UI"/>
        </w:rPr>
        <w:t xml:space="preserve"> and</w:t>
      </w:r>
      <w:r w:rsidR="00DB1D4E">
        <w:rPr>
          <w:rFonts w:ascii="Segoe UI" w:hAnsi="Segoe UI" w:cs="Segoe UI"/>
        </w:rPr>
        <w:t xml:space="preserve"> </w:t>
      </w:r>
      <w:r w:rsidR="00A91613">
        <w:rPr>
          <w:rFonts w:ascii="Segoe UI" w:hAnsi="Segoe UI" w:cs="Segoe UI"/>
        </w:rPr>
        <w:t xml:space="preserve">Construction </w:t>
      </w:r>
      <w:r w:rsidR="009264D1">
        <w:rPr>
          <w:rFonts w:ascii="Segoe UI" w:hAnsi="Segoe UI" w:cs="Segoe UI"/>
        </w:rPr>
        <w:t xml:space="preserve">with </w:t>
      </w:r>
      <w:r w:rsidR="00101897">
        <w:rPr>
          <w:rFonts w:ascii="Segoe UI" w:hAnsi="Segoe UI" w:cs="Segoe UI"/>
        </w:rPr>
        <w:t>1</w:t>
      </w:r>
      <w:r w:rsidR="002455E2">
        <w:rPr>
          <w:rFonts w:ascii="Segoe UI" w:hAnsi="Segoe UI" w:cs="Segoe UI"/>
        </w:rPr>
        <w:t>7</w:t>
      </w:r>
      <w:r w:rsidR="00101897">
        <w:rPr>
          <w:rFonts w:ascii="Segoe UI" w:hAnsi="Segoe UI" w:cs="Segoe UI"/>
        </w:rPr>
        <w:t>.7</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101897">
        <w:rPr>
          <w:rFonts w:ascii="Segoe UI" w:hAnsi="Segoe UI" w:cs="Segoe UI"/>
        </w:rPr>
        <w:t>3</w:t>
      </w:r>
      <w:r w:rsidR="002455E2">
        <w:rPr>
          <w:rFonts w:ascii="Segoe UI" w:hAnsi="Segoe UI" w:cs="Segoe UI"/>
        </w:rPr>
        <w:t>.1</w:t>
      </w:r>
      <w:r w:rsidR="00266A34">
        <w:rPr>
          <w:rFonts w:ascii="Segoe UI" w:hAnsi="Segoe UI" w:cs="Segoe UI"/>
        </w:rPr>
        <w:t xml:space="preserve">% and </w:t>
      </w:r>
      <w:r w:rsidR="002455E2">
        <w:rPr>
          <w:rFonts w:ascii="Segoe UI" w:hAnsi="Segoe UI" w:cs="Segoe UI"/>
        </w:rPr>
        <w:t>12.2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D5AF2"/>
    <w:rsid w:val="007E65D3"/>
    <w:rsid w:val="007F1832"/>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Hams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61.954344253445775</c:v>
                </c:pt>
                <c:pt idx="2">
                  <c:v>61.747449590497631</c:v>
                </c:pt>
                <c:pt idx="3">
                  <c:v>61.302897994434318</c:v>
                </c:pt>
                <c:pt idx="4">
                  <c:v>60.886536711528329</c:v>
                </c:pt>
                <c:pt idx="5">
                  <c:v>60.153417182245732</c:v>
                </c:pt>
                <c:pt idx="6">
                  <c:v>59.073151499946242</c:v>
                </c:pt>
                <c:pt idx="7">
                  <c:v>58.382870458436372</c:v>
                </c:pt>
                <c:pt idx="8">
                  <c:v>57.782909930715938</c:v>
                </c:pt>
                <c:pt idx="9">
                  <c:v>57.470018613198881</c:v>
                </c:pt>
                <c:pt idx="10">
                  <c:v>56.951222387250397</c:v>
                </c:pt>
                <c:pt idx="11">
                  <c:v>56.560815561284272</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Hams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1.4</c:v>
                </c:pt>
                <c:pt idx="2">
                  <c:v>1.4</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Hams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0.2178649237472767</c:v>
                </c:pt>
                <c:pt idx="2">
                  <c:v>0.21810250817884405</c:v>
                </c:pt>
                <c:pt idx="3">
                  <c:v>0.32608695652173914</c:v>
                </c:pt>
                <c:pt idx="4">
                  <c:v>0.4329004329004329</c:v>
                </c:pt>
                <c:pt idx="5">
                  <c:v>0.32085561497326204</c:v>
                </c:pt>
                <c:pt idx="6">
                  <c:v>0.50709939148073024</c:v>
                </c:pt>
                <c:pt idx="7">
                  <c:v>0.49603174603174605</c:v>
                </c:pt>
                <c:pt idx="8">
                  <c:v>0.39643211100099107</c:v>
                </c:pt>
                <c:pt idx="9">
                  <c:v>0.5859375</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Hams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11.1</c:v>
                </c:pt>
                <c:pt idx="1">
                  <c:v>12.5</c:v>
                </c:pt>
                <c:pt idx="2">
                  <c:v>11.1</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Hams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6.6448801742919388</c:v>
                </c:pt>
                <c:pt idx="2">
                  <c:v>6.3249727371864779</c:v>
                </c:pt>
                <c:pt idx="3">
                  <c:v>6.0869565217391308</c:v>
                </c:pt>
                <c:pt idx="4">
                  <c:v>6.1688311688311686</c:v>
                </c:pt>
                <c:pt idx="5">
                  <c:v>6.2032085561497325</c:v>
                </c:pt>
                <c:pt idx="6">
                  <c:v>5.983772819472617</c:v>
                </c:pt>
                <c:pt idx="7">
                  <c:v>6.0515873015873014</c:v>
                </c:pt>
                <c:pt idx="8">
                  <c:v>5.9464816650148666</c:v>
                </c:pt>
                <c:pt idx="9">
                  <c:v>5.859375</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Hams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6.2</c:v>
                </c:pt>
                <c:pt idx="2">
                  <c:v>6.2</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Hams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12.418300653594772</c:v>
                </c:pt>
                <c:pt idx="2">
                  <c:v>12.213740458015268</c:v>
                </c:pt>
                <c:pt idx="3">
                  <c:v>12.282608695652174</c:v>
                </c:pt>
                <c:pt idx="4">
                  <c:v>11.688311688311689</c:v>
                </c:pt>
                <c:pt idx="5">
                  <c:v>11.764705882352942</c:v>
                </c:pt>
                <c:pt idx="6">
                  <c:v>11.866125760649087</c:v>
                </c:pt>
                <c:pt idx="7">
                  <c:v>11.706349206349206</c:v>
                </c:pt>
                <c:pt idx="8">
                  <c:v>11.992071357779981</c:v>
                </c:pt>
                <c:pt idx="9">
                  <c:v>12.20703125</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Hams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2.2000000000000002</c:v>
                </c:pt>
                <c:pt idx="2">
                  <c:v>1.4</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Hams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2.8322440087145968</c:v>
                </c:pt>
                <c:pt idx="2">
                  <c:v>2.8353326063249726</c:v>
                </c:pt>
                <c:pt idx="3">
                  <c:v>2.8260869565217392</c:v>
                </c:pt>
                <c:pt idx="4">
                  <c:v>2.9220779220779223</c:v>
                </c:pt>
                <c:pt idx="5">
                  <c:v>2.6737967914438503</c:v>
                </c:pt>
                <c:pt idx="6">
                  <c:v>2.5354969574036512</c:v>
                </c:pt>
                <c:pt idx="7">
                  <c:v>2.4801587301587302</c:v>
                </c:pt>
                <c:pt idx="8">
                  <c:v>2.5768087215064419</c:v>
                </c:pt>
                <c:pt idx="9">
                  <c:v>2.63671875</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Hams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4.9000000000000004</c:v>
                </c:pt>
                <c:pt idx="1">
                  <c:v>4.9000000000000004</c:v>
                </c:pt>
                <c:pt idx="2">
                  <c:v>4.9000000000000004</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Hams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3.4858387799564272</c:v>
                </c:pt>
                <c:pt idx="2">
                  <c:v>3.4896401308615048</c:v>
                </c:pt>
                <c:pt idx="3">
                  <c:v>3.3695652173913042</c:v>
                </c:pt>
                <c:pt idx="4">
                  <c:v>3.2467532467532467</c:v>
                </c:pt>
                <c:pt idx="5">
                  <c:v>3.2085561497326203</c:v>
                </c:pt>
                <c:pt idx="6">
                  <c:v>3.0425963488843815</c:v>
                </c:pt>
                <c:pt idx="7">
                  <c:v>3.0753968253968256</c:v>
                </c:pt>
                <c:pt idx="8">
                  <c:v>3.2705649157581762</c:v>
                </c:pt>
                <c:pt idx="9">
                  <c:v>3.02734375</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Hams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56.951222387250397</c:v>
                </c:pt>
                <c:pt idx="2">
                  <c:v>56.515552419591934</c:v>
                </c:pt>
                <c:pt idx="3">
                  <c:v>55.915314639407299</c:v>
                </c:pt>
                <c:pt idx="4">
                  <c:v>55.661589496799515</c:v>
                </c:pt>
                <c:pt idx="5">
                  <c:v>55.189025028798824</c:v>
                </c:pt>
                <c:pt idx="6">
                  <c:v>54.884281525606404</c:v>
                </c:pt>
                <c:pt idx="7">
                  <c:v>54.483124798005448</c:v>
                </c:pt>
                <c:pt idx="8">
                  <c:v>54.181659328405395</c:v>
                </c:pt>
                <c:pt idx="9">
                  <c:v>53.84086927648076</c:v>
                </c:pt>
                <c:pt idx="10">
                  <c:v>53.442316248189002</c:v>
                </c:pt>
                <c:pt idx="11">
                  <c:v>53.158253751705324</c:v>
                </c:pt>
                <c:pt idx="12">
                  <c:v>52.785425376431803</c:v>
                </c:pt>
                <c:pt idx="13">
                  <c:v>52.4503715079383</c:v>
                </c:pt>
                <c:pt idx="14">
                  <c:v>52.064310564181085</c:v>
                </c:pt>
                <c:pt idx="15">
                  <c:v>51.623733914254274</c:v>
                </c:pt>
                <c:pt idx="16">
                  <c:v>51.206890758185018</c:v>
                </c:pt>
                <c:pt idx="17">
                  <c:v>50.813462355018217</c:v>
                </c:pt>
                <c:pt idx="18">
                  <c:v>50.540679137588903</c:v>
                </c:pt>
                <c:pt idx="19">
                  <c:v>50.290329039578189</c:v>
                </c:pt>
                <c:pt idx="20">
                  <c:v>50.088807974956154</c:v>
                </c:pt>
                <c:pt idx="21">
                  <c:v>49.90194231770689</c:v>
                </c:pt>
                <c:pt idx="22">
                  <c:v>49.753890738549003</c:v>
                </c:pt>
                <c:pt idx="23">
                  <c:v>49.682513389652698</c:v>
                </c:pt>
                <c:pt idx="24">
                  <c:v>49.705635914623393</c:v>
                </c:pt>
                <c:pt idx="25">
                  <c:v>49.742460928901608</c:v>
                </c:pt>
                <c:pt idx="26">
                  <c:v>49.809393023894536</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Hams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11.1</c:v>
                </c:pt>
                <c:pt idx="1">
                  <c:v>11.1</c:v>
                </c:pt>
                <c:pt idx="2">
                  <c:v>11.1</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Hams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9.477124183006536</c:v>
                </c:pt>
                <c:pt idx="2">
                  <c:v>9.4874591057797169</c:v>
                </c:pt>
                <c:pt idx="3">
                  <c:v>9.1304347826086953</c:v>
                </c:pt>
                <c:pt idx="4">
                  <c:v>8.8744588744588739</c:v>
                </c:pt>
                <c:pt idx="5">
                  <c:v>8.9839572192513373</c:v>
                </c:pt>
                <c:pt idx="6">
                  <c:v>8.5192697768762677</c:v>
                </c:pt>
                <c:pt idx="7">
                  <c:v>8.3333333333333339</c:v>
                </c:pt>
                <c:pt idx="8">
                  <c:v>8.2259663032705657</c:v>
                </c:pt>
                <c:pt idx="9">
                  <c:v>7.71484375</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Hams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4.9000000000000004</c:v>
                </c:pt>
                <c:pt idx="1">
                  <c:v>3.5</c:v>
                </c:pt>
                <c:pt idx="2">
                  <c:v>3.5</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Hams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2.1786492374727668</c:v>
                </c:pt>
                <c:pt idx="2">
                  <c:v>2.0719738276990185</c:v>
                </c:pt>
                <c:pt idx="3">
                  <c:v>2.0652173913043477</c:v>
                </c:pt>
                <c:pt idx="4">
                  <c:v>1.948051948051948</c:v>
                </c:pt>
                <c:pt idx="5">
                  <c:v>2.0320855614973263</c:v>
                </c:pt>
                <c:pt idx="6">
                  <c:v>1.9269776876267748</c:v>
                </c:pt>
                <c:pt idx="7">
                  <c:v>1.9841269841269842</c:v>
                </c:pt>
                <c:pt idx="8">
                  <c:v>1.9821605550049555</c:v>
                </c:pt>
                <c:pt idx="9">
                  <c:v>1.953125</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Hams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11.1</c:v>
                </c:pt>
                <c:pt idx="1">
                  <c:v>12.5</c:v>
                </c:pt>
                <c:pt idx="2">
                  <c:v>13.9</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Hams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8.1699346405228752</c:v>
                </c:pt>
                <c:pt idx="2">
                  <c:v>8.1788440567066516</c:v>
                </c:pt>
                <c:pt idx="3">
                  <c:v>8.3695652173913047</c:v>
                </c:pt>
                <c:pt idx="4">
                  <c:v>8.2251082251082259</c:v>
                </c:pt>
                <c:pt idx="5">
                  <c:v>8.0213903743315509</c:v>
                </c:pt>
                <c:pt idx="6">
                  <c:v>8.1135902636916839</c:v>
                </c:pt>
                <c:pt idx="7">
                  <c:v>7.5396825396825395</c:v>
                </c:pt>
                <c:pt idx="8">
                  <c:v>7.6313181367690781</c:v>
                </c:pt>
                <c:pt idx="9">
                  <c:v>7.91015625</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Hams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3.5</c:v>
                </c:pt>
                <c:pt idx="1">
                  <c:v>4.2</c:v>
                </c:pt>
                <c:pt idx="2">
                  <c:v>4.2</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Hams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3.5947712418300655</c:v>
                </c:pt>
                <c:pt idx="2">
                  <c:v>3.7077426390403492</c:v>
                </c:pt>
                <c:pt idx="3">
                  <c:v>3.9130434782608696</c:v>
                </c:pt>
                <c:pt idx="4">
                  <c:v>4.112554112554113</c:v>
                </c:pt>
                <c:pt idx="5">
                  <c:v>4.1711229946524062</c:v>
                </c:pt>
                <c:pt idx="6">
                  <c:v>3.9553752535496955</c:v>
                </c:pt>
                <c:pt idx="7">
                  <c:v>4.166666666666667</c:v>
                </c:pt>
                <c:pt idx="8">
                  <c:v>4.4598612487611495</c:v>
                </c:pt>
                <c:pt idx="9">
                  <c:v>4.58984375</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Hams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0.8</c:v>
                </c:pt>
                <c:pt idx="2">
                  <c:v>1</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Hams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1.0893246187363834</c:v>
                </c:pt>
                <c:pt idx="2">
                  <c:v>1.1995637949836424</c:v>
                </c:pt>
                <c:pt idx="3">
                  <c:v>1.4130434782608696</c:v>
                </c:pt>
                <c:pt idx="4">
                  <c:v>1.0822510822510822</c:v>
                </c:pt>
                <c:pt idx="5">
                  <c:v>1.2834224598930482</c:v>
                </c:pt>
                <c:pt idx="6">
                  <c:v>1.1156186612576064</c:v>
                </c:pt>
                <c:pt idx="7">
                  <c:v>1.2896825396825398</c:v>
                </c:pt>
                <c:pt idx="8">
                  <c:v>1.3875123885034688</c:v>
                </c:pt>
                <c:pt idx="9">
                  <c:v>1.3671875</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Hams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38</c:v>
                </c:pt>
                <c:pt idx="3">
                  <c:v>38</c:v>
                </c:pt>
                <c:pt idx="4">
                  <c:v>39</c:v>
                </c:pt>
                <c:pt idx="5">
                  <c:v>39</c:v>
                </c:pt>
                <c:pt idx="6">
                  <c:v>39.1</c:v>
                </c:pt>
                <c:pt idx="7">
                  <c:v>38</c:v>
                </c:pt>
                <c:pt idx="8">
                  <c:v>39</c:v>
                </c:pt>
                <c:pt idx="9">
                  <c:v>39</c:v>
                </c:pt>
                <c:pt idx="10">
                  <c:v>39</c:v>
                </c:pt>
                <c:pt idx="11">
                  <c:v>39</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Hams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1.9</c:v>
                </c:pt>
                <c:pt idx="2">
                  <c:v>1.7</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Hams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3.7037037037037037</c:v>
                </c:pt>
                <c:pt idx="2">
                  <c:v>3.5986913849509268</c:v>
                </c:pt>
                <c:pt idx="3">
                  <c:v>3.5869565217391304</c:v>
                </c:pt>
                <c:pt idx="4">
                  <c:v>3.5714285714285716</c:v>
                </c:pt>
                <c:pt idx="5">
                  <c:v>3.7433155080213902</c:v>
                </c:pt>
                <c:pt idx="6">
                  <c:v>3.8539553752535496</c:v>
                </c:pt>
                <c:pt idx="7">
                  <c:v>3.8690476190476191</c:v>
                </c:pt>
                <c:pt idx="8">
                  <c:v>3.8652130822596629</c:v>
                </c:pt>
                <c:pt idx="9">
                  <c:v>3.90625</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Hams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6.9</c:v>
                </c:pt>
                <c:pt idx="1">
                  <c:v>5.6</c:v>
                </c:pt>
                <c:pt idx="2">
                  <c:v>6.2</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Hams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10.566448801742919</c:v>
                </c:pt>
                <c:pt idx="2">
                  <c:v>11.123227917121048</c:v>
                </c:pt>
                <c:pt idx="3">
                  <c:v>11.304347826086957</c:v>
                </c:pt>
                <c:pt idx="4">
                  <c:v>11.471861471861471</c:v>
                </c:pt>
                <c:pt idx="5">
                  <c:v>11.871657754010695</c:v>
                </c:pt>
                <c:pt idx="6">
                  <c:v>12.57606490872211</c:v>
                </c:pt>
                <c:pt idx="7">
                  <c:v>13.492063492063492</c:v>
                </c:pt>
                <c:pt idx="8">
                  <c:v>12.983151635282457</c:v>
                </c:pt>
                <c:pt idx="9">
                  <c:v>13.0859375</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Hams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6.2</c:v>
                </c:pt>
                <c:pt idx="1">
                  <c:v>4.9000000000000004</c:v>
                </c:pt>
                <c:pt idx="2">
                  <c:v>5.6</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Hams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6.1002178649237475</c:v>
                </c:pt>
                <c:pt idx="2">
                  <c:v>5.6706652126499453</c:v>
                </c:pt>
                <c:pt idx="3">
                  <c:v>5.9782608695652177</c:v>
                </c:pt>
                <c:pt idx="4">
                  <c:v>5.6277056277056277</c:v>
                </c:pt>
                <c:pt idx="5">
                  <c:v>5.6684491978609621</c:v>
                </c:pt>
                <c:pt idx="6">
                  <c:v>6.0851926977687629</c:v>
                </c:pt>
                <c:pt idx="7">
                  <c:v>5.8531746031746028</c:v>
                </c:pt>
                <c:pt idx="8">
                  <c:v>6.0455896927651143</c:v>
                </c:pt>
                <c:pt idx="9">
                  <c:v>6.25</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Hams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4.2</c:v>
                </c:pt>
                <c:pt idx="1">
                  <c:v>4.2</c:v>
                </c:pt>
                <c:pt idx="2">
                  <c:v>4.2</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Hams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0.2178649237472767</c:v>
                </c:pt>
                <c:pt idx="2">
                  <c:v>0.21810250817884405</c:v>
                </c:pt>
                <c:pt idx="3">
                  <c:v>0.54347826086956519</c:v>
                </c:pt>
                <c:pt idx="4">
                  <c:v>0.75757575757575757</c:v>
                </c:pt>
                <c:pt idx="5">
                  <c:v>0.74866310160427807</c:v>
                </c:pt>
                <c:pt idx="6">
                  <c:v>0.81135902636916835</c:v>
                </c:pt>
                <c:pt idx="7">
                  <c:v>0.79365079365079361</c:v>
                </c:pt>
                <c:pt idx="8">
                  <c:v>0.79286422200198214</c:v>
                </c:pt>
                <c:pt idx="9">
                  <c:v>0.87890625</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Hams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6.9</c:v>
                </c:pt>
                <c:pt idx="1">
                  <c:v>6.9</c:v>
                </c:pt>
                <c:pt idx="2">
                  <c:v>6.9</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Hams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1.4161220043572984</c:v>
                </c:pt>
                <c:pt idx="2">
                  <c:v>1.1995637949836424</c:v>
                </c:pt>
                <c:pt idx="3">
                  <c:v>1.3043478260869565</c:v>
                </c:pt>
                <c:pt idx="4">
                  <c:v>1.2987012987012987</c:v>
                </c:pt>
                <c:pt idx="5">
                  <c:v>1.2834224598930482</c:v>
                </c:pt>
                <c:pt idx="6">
                  <c:v>1.3184584178498986</c:v>
                </c:pt>
                <c:pt idx="7">
                  <c:v>1.3888888888888888</c:v>
                </c:pt>
                <c:pt idx="8">
                  <c:v>1.3875123885034688</c:v>
                </c:pt>
                <c:pt idx="9">
                  <c:v>1.26953125</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Hams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411.9</c:v>
                </c:pt>
                <c:pt idx="2">
                  <c:v>412.8</c:v>
                </c:pt>
                <c:pt idx="3">
                  <c:v>401.7</c:v>
                </c:pt>
                <c:pt idx="4">
                  <c:v>383.8</c:v>
                </c:pt>
                <c:pt idx="5">
                  <c:v>386.7</c:v>
                </c:pt>
                <c:pt idx="6">
                  <c:v>397.2</c:v>
                </c:pt>
                <c:pt idx="7">
                  <c:v>431.8</c:v>
                </c:pt>
                <c:pt idx="8">
                  <c:v>432.5</c:v>
                </c:pt>
                <c:pt idx="9">
                  <c:v>447.8</c:v>
                </c:pt>
                <c:pt idx="10">
                  <c:v>476.2</c:v>
                </c:pt>
                <c:pt idx="11">
                  <c:v>510.2</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Hams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9.6999999999999993</c:v>
                </c:pt>
                <c:pt idx="1">
                  <c:v>11.1</c:v>
                </c:pt>
                <c:pt idx="2">
                  <c:v>9.6999999999999993</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Hams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3.4858387799564272</c:v>
                </c:pt>
                <c:pt idx="2">
                  <c:v>3.3805888767720829</c:v>
                </c:pt>
                <c:pt idx="3">
                  <c:v>3.3695652173913042</c:v>
                </c:pt>
                <c:pt idx="4">
                  <c:v>3.3549783549783552</c:v>
                </c:pt>
                <c:pt idx="5">
                  <c:v>3.5294117647058822</c:v>
                </c:pt>
                <c:pt idx="6">
                  <c:v>3.5496957403651117</c:v>
                </c:pt>
                <c:pt idx="7">
                  <c:v>3.5714285714285716</c:v>
                </c:pt>
                <c:pt idx="8">
                  <c:v>3.4687809712586719</c:v>
                </c:pt>
                <c:pt idx="9">
                  <c:v>3.22265625</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Hams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4.2</c:v>
                </c:pt>
                <c:pt idx="2">
                  <c:v>4.2</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Hams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6.318082788671024</c:v>
                </c:pt>
                <c:pt idx="2">
                  <c:v>6.3249727371864779</c:v>
                </c:pt>
                <c:pt idx="3">
                  <c:v>5.8695652173913047</c:v>
                </c:pt>
                <c:pt idx="4">
                  <c:v>5.7359307359307357</c:v>
                </c:pt>
                <c:pt idx="5">
                  <c:v>5.3475935828877006</c:v>
                </c:pt>
                <c:pt idx="6">
                  <c:v>5.6795131845841782</c:v>
                </c:pt>
                <c:pt idx="7">
                  <c:v>5.8531746031746028</c:v>
                </c:pt>
                <c:pt idx="8">
                  <c:v>5.8473736372646181</c:v>
                </c:pt>
                <c:pt idx="9">
                  <c:v>5.859375</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Hams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64.099898865041013</c:v>
                </c:pt>
                <c:pt idx="1">
                  <c:v>63.425046131813048</c:v>
                </c:pt>
                <c:pt idx="2">
                  <c:v>62.146170726964641</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Hams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35.900101134958987</c:v>
                </c:pt>
                <c:pt idx="1">
                  <c:v>36.574953868186952</c:v>
                </c:pt>
                <c:pt idx="2">
                  <c:v>37.853829273035359</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Hams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10.678166086077088</c:v>
                </c:pt>
                <c:pt idx="1">
                  <c:v>10.64198958935801</c:v>
                </c:pt>
                <c:pt idx="2">
                  <c:v>10.611405872385344</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Hams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53.249144961852146</c:v>
                </c:pt>
                <c:pt idx="1">
                  <c:v>53.804347826086953</c:v>
                </c:pt>
                <c:pt idx="2">
                  <c:v>52.931937172774866</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Hams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46.750855038147854</c:v>
                </c:pt>
                <c:pt idx="1">
                  <c:v>46.221532091097309</c:v>
                </c:pt>
                <c:pt idx="2">
                  <c:v>47.068062827225134</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Hams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89.321833913922916</c:v>
                </c:pt>
                <c:pt idx="1">
                  <c:v>89.358010410641995</c:v>
                </c:pt>
                <c:pt idx="2">
                  <c:v>89.388594127614653</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c:v>
                </c:pt>
                <c:pt idx="1">
                  <c:v>1.3</c:v>
                </c:pt>
                <c:pt idx="2">
                  <c:v>15.2</c:v>
                </c:pt>
                <c:pt idx="3">
                  <c:v>8.6999999999999993</c:v>
                </c:pt>
                <c:pt idx="4">
                  <c:v>3</c:v>
                </c:pt>
                <c:pt idx="5">
                  <c:v>6.5</c:v>
                </c:pt>
                <c:pt idx="6">
                  <c:v>7.6</c:v>
                </c:pt>
                <c:pt idx="7">
                  <c:v>6.5</c:v>
                </c:pt>
                <c:pt idx="8">
                  <c:v>7.6</c:v>
                </c:pt>
                <c:pt idx="9">
                  <c:v>4.3</c:v>
                </c:pt>
                <c:pt idx="10">
                  <c:v>0.9</c:v>
                </c:pt>
                <c:pt idx="11">
                  <c:v>2.2000000000000002</c:v>
                </c:pt>
                <c:pt idx="12">
                  <c:v>8.6999999999999993</c:v>
                </c:pt>
                <c:pt idx="13">
                  <c:v>6.5</c:v>
                </c:pt>
                <c:pt idx="14">
                  <c:v>4.3</c:v>
                </c:pt>
                <c:pt idx="15">
                  <c:v>5.4</c:v>
                </c:pt>
                <c:pt idx="16">
                  <c:v>7.6</c:v>
                </c:pt>
                <c:pt idx="17">
                  <c:v>2.6</c:v>
                </c:pt>
              </c:numCache>
            </c:numRef>
          </c:val>
        </c:ser>
        <c:ser>
          <c:idx val="7"/>
          <c:order val="1"/>
          <c:tx>
            <c:strRef>
              <c:f>'front page'!$AM$19</c:f>
              <c:strCache>
                <c:ptCount val="1"/>
                <c:pt idx="0">
                  <c:v>2016</c:v>
                </c:pt>
              </c:strCache>
            </c:strRef>
          </c:tx>
          <c:val>
            <c:numRef>
              <c:f>'front page'!$AM$20:$AM$37</c:f>
              <c:numCache>
                <c:formatCode>General</c:formatCode>
                <c:ptCount val="18"/>
                <c:pt idx="0">
                  <c:v>1.7</c:v>
                </c:pt>
                <c:pt idx="1">
                  <c:v>2.2000000000000002</c:v>
                </c:pt>
                <c:pt idx="2">
                  <c:v>17.399999999999999</c:v>
                </c:pt>
                <c:pt idx="3">
                  <c:v>8.6999999999999993</c:v>
                </c:pt>
                <c:pt idx="4">
                  <c:v>3</c:v>
                </c:pt>
                <c:pt idx="5">
                  <c:v>5.4</c:v>
                </c:pt>
                <c:pt idx="6">
                  <c:v>7.6</c:v>
                </c:pt>
                <c:pt idx="7">
                  <c:v>4.3</c:v>
                </c:pt>
                <c:pt idx="8">
                  <c:v>8.6999999999999993</c:v>
                </c:pt>
                <c:pt idx="9">
                  <c:v>5.4</c:v>
                </c:pt>
                <c:pt idx="10">
                  <c:v>0.8</c:v>
                </c:pt>
                <c:pt idx="11">
                  <c:v>2.6</c:v>
                </c:pt>
                <c:pt idx="12">
                  <c:v>6.5</c:v>
                </c:pt>
                <c:pt idx="13">
                  <c:v>5.4</c:v>
                </c:pt>
                <c:pt idx="14">
                  <c:v>4.3</c:v>
                </c:pt>
                <c:pt idx="15">
                  <c:v>5.4</c:v>
                </c:pt>
                <c:pt idx="16">
                  <c:v>8.6999999999999993</c:v>
                </c:pt>
                <c:pt idx="17">
                  <c:v>2.6</c:v>
                </c:pt>
              </c:numCache>
            </c:numRef>
          </c:val>
        </c:ser>
        <c:ser>
          <c:idx val="0"/>
          <c:order val="2"/>
          <c:tx>
            <c:strRef>
              <c:f>'front page'!$AN$19</c:f>
              <c:strCache>
                <c:ptCount val="1"/>
                <c:pt idx="0">
                  <c:v>2017</c:v>
                </c:pt>
              </c:strCache>
            </c:strRef>
          </c:tx>
          <c:val>
            <c:numRef>
              <c:f>'front page'!$AN$20:$AN$37</c:f>
              <c:numCache>
                <c:formatCode>General</c:formatCode>
                <c:ptCount val="18"/>
                <c:pt idx="0">
                  <c:v>1.8</c:v>
                </c:pt>
                <c:pt idx="1">
                  <c:v>2.2999999999999998</c:v>
                </c:pt>
                <c:pt idx="2">
                  <c:v>15.9</c:v>
                </c:pt>
                <c:pt idx="3">
                  <c:v>9.1</c:v>
                </c:pt>
                <c:pt idx="4">
                  <c:v>1.8</c:v>
                </c:pt>
                <c:pt idx="5">
                  <c:v>6.8</c:v>
                </c:pt>
                <c:pt idx="6">
                  <c:v>6.8</c:v>
                </c:pt>
                <c:pt idx="7">
                  <c:v>4.5</c:v>
                </c:pt>
                <c:pt idx="8">
                  <c:v>10.199999999999999</c:v>
                </c:pt>
                <c:pt idx="9">
                  <c:v>5.7</c:v>
                </c:pt>
                <c:pt idx="10">
                  <c:v>1.1000000000000001</c:v>
                </c:pt>
                <c:pt idx="11">
                  <c:v>1.8</c:v>
                </c:pt>
                <c:pt idx="12">
                  <c:v>8</c:v>
                </c:pt>
                <c:pt idx="13">
                  <c:v>4.5</c:v>
                </c:pt>
                <c:pt idx="14">
                  <c:v>4.5</c:v>
                </c:pt>
                <c:pt idx="15">
                  <c:v>5.7</c:v>
                </c:pt>
                <c:pt idx="16">
                  <c:v>8</c:v>
                </c:pt>
                <c:pt idx="17">
                  <c:v>2.7</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Hams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65.397075011794314</c:v>
                </c:pt>
                <c:pt idx="1">
                  <c:v>64.570812143627677</c:v>
                </c:pt>
                <c:pt idx="2">
                  <c:v>63.240001243046706</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Hams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34.602924988205693</c:v>
                </c:pt>
                <c:pt idx="1">
                  <c:v>35.429187856372323</c:v>
                </c:pt>
                <c:pt idx="2">
                  <c:v>36.759998756953294</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Hams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0.9</c:v>
                </c:pt>
                <c:pt idx="3">
                  <c:v>0.93</c:v>
                </c:pt>
                <c:pt idx="4">
                  <c:v>0.95</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Hams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22.7</c:v>
                </c:pt>
                <c:pt idx="2">
                  <c:v>21.9</c:v>
                </c:pt>
                <c:pt idx="3">
                  <c:v>19.3</c:v>
                </c:pt>
                <c:pt idx="4">
                  <c:v>15.7</c:v>
                </c:pt>
                <c:pt idx="5">
                  <c:v>17.399999999999999</c:v>
                </c:pt>
                <c:pt idx="6">
                  <c:v>18.3</c:v>
                </c:pt>
                <c:pt idx="7">
                  <c:v>16.2</c:v>
                </c:pt>
                <c:pt idx="8">
                  <c:v>17.3</c:v>
                </c:pt>
                <c:pt idx="9">
                  <c:v>17.899999999999999</c:v>
                </c:pt>
                <c:pt idx="10">
                  <c:v>17.100000000000001</c:v>
                </c:pt>
                <c:pt idx="11">
                  <c:v>17.8</c:v>
                </c:pt>
                <c:pt idx="12">
                  <c:v>18.899999999999999</c:v>
                </c:pt>
                <c:pt idx="13">
                  <c:v>18.8</c:v>
                </c:pt>
                <c:pt idx="14">
                  <c:v>21.1</c:v>
                </c:pt>
                <c:pt idx="15">
                  <c:v>22.8</c:v>
                </c:pt>
                <c:pt idx="16">
                  <c:v>23.9</c:v>
                </c:pt>
                <c:pt idx="17">
                  <c:v>24.2</c:v>
                </c:pt>
                <c:pt idx="18">
                  <c:v>27</c:v>
                </c:pt>
                <c:pt idx="19">
                  <c:v>27.3</c:v>
                </c:pt>
                <c:pt idx="20">
                  <c:v>26</c:v>
                </c:pt>
                <c:pt idx="21">
                  <c:v>24.3</c:v>
                </c:pt>
                <c:pt idx="22">
                  <c:v>23.4</c:v>
                </c:pt>
                <c:pt idx="23">
                  <c:v>21</c:v>
                </c:pt>
                <c:pt idx="24">
                  <c:v>19.399999999999999</c:v>
                </c:pt>
                <c:pt idx="25">
                  <c:v>20.399999999999999</c:v>
                </c:pt>
                <c:pt idx="26">
                  <c:v>20.7</c:v>
                </c:pt>
                <c:pt idx="27">
                  <c:v>18.3</c:v>
                </c:pt>
                <c:pt idx="28">
                  <c:v>16.399999999999999</c:v>
                </c:pt>
                <c:pt idx="29">
                  <c:v>17.7</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Hams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76.7</c:v>
                </c:pt>
                <c:pt idx="2">
                  <c:v>74.400000000000006</c:v>
                </c:pt>
                <c:pt idx="3">
                  <c:v>71.8</c:v>
                </c:pt>
                <c:pt idx="4">
                  <c:v>81.2</c:v>
                </c:pt>
                <c:pt idx="5">
                  <c:v>71</c:v>
                </c:pt>
                <c:pt idx="6">
                  <c:v>71.7</c:v>
                </c:pt>
                <c:pt idx="7">
                  <c:v>75.400000000000006</c:v>
                </c:pt>
                <c:pt idx="8">
                  <c:v>80.7</c:v>
                </c:pt>
                <c:pt idx="9">
                  <c:v>81.8</c:v>
                </c:pt>
                <c:pt idx="10">
                  <c:v>80.2</c:v>
                </c:pt>
                <c:pt idx="11">
                  <c:v>67</c:v>
                </c:pt>
                <c:pt idx="12">
                  <c:v>66</c:v>
                </c:pt>
                <c:pt idx="13">
                  <c:v>71.900000000000006</c:v>
                </c:pt>
                <c:pt idx="14">
                  <c:v>78.099999999999994</c:v>
                </c:pt>
                <c:pt idx="15">
                  <c:v>84.9</c:v>
                </c:pt>
                <c:pt idx="16">
                  <c:v>90.3</c:v>
                </c:pt>
                <c:pt idx="17">
                  <c:v>84.5</c:v>
                </c:pt>
                <c:pt idx="18">
                  <c:v>72</c:v>
                </c:pt>
                <c:pt idx="19">
                  <c:v>71</c:v>
                </c:pt>
                <c:pt idx="20">
                  <c:v>72.2</c:v>
                </c:pt>
                <c:pt idx="21">
                  <c:v>81.5</c:v>
                </c:pt>
                <c:pt idx="22">
                  <c:v>81.3</c:v>
                </c:pt>
                <c:pt idx="23">
                  <c:v>83.4</c:v>
                </c:pt>
                <c:pt idx="24">
                  <c:v>78.099999999999994</c:v>
                </c:pt>
                <c:pt idx="25">
                  <c:v>73.7</c:v>
                </c:pt>
                <c:pt idx="26">
                  <c:v>77</c:v>
                </c:pt>
                <c:pt idx="27">
                  <c:v>68.2</c:v>
                </c:pt>
                <c:pt idx="28">
                  <c:v>72.3</c:v>
                </c:pt>
                <c:pt idx="29">
                  <c:v>71.7</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Hams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1.1000000000000001</c:v>
                </c:pt>
                <c:pt idx="3">
                  <c:v>1.1000000000000001</c:v>
                </c:pt>
                <c:pt idx="4">
                  <c:v>1.1000000000000001</c:v>
                </c:pt>
                <c:pt idx="5">
                  <c:v>1.2</c:v>
                </c:pt>
                <c:pt idx="6">
                  <c:v>1.2</c:v>
                </c:pt>
                <c:pt idx="7">
                  <c:v>1.1000000000000001</c:v>
                </c:pt>
                <c:pt idx="8">
                  <c:v>0.9</c:v>
                </c:pt>
                <c:pt idx="9">
                  <c:v>0.9</c:v>
                </c:pt>
                <c:pt idx="10">
                  <c:v>0.7</c:v>
                </c:pt>
                <c:pt idx="11">
                  <c:v>0.7</c:v>
                </c:pt>
                <c:pt idx="12">
                  <c:v>0.7</c:v>
                </c:pt>
                <c:pt idx="13">
                  <c:v>0.7</c:v>
                </c:pt>
                <c:pt idx="14">
                  <c:v>0.6</c:v>
                </c:pt>
                <c:pt idx="15">
                  <c:v>0.7</c:v>
                </c:pt>
                <c:pt idx="16">
                  <c:v>0.6</c:v>
                </c:pt>
                <c:pt idx="17">
                  <c:v>0.6</c:v>
                </c:pt>
                <c:pt idx="18">
                  <c:v>0.7</c:v>
                </c:pt>
                <c:pt idx="19">
                  <c:v>0.7</c:v>
                </c:pt>
                <c:pt idx="20">
                  <c:v>0.6</c:v>
                </c:pt>
                <c:pt idx="21">
                  <c:v>0.6</c:v>
                </c:pt>
                <c:pt idx="22">
                  <c:v>0.6</c:v>
                </c:pt>
                <c:pt idx="23">
                  <c:v>0.6</c:v>
                </c:pt>
                <c:pt idx="24">
                  <c:v>0.5</c:v>
                </c:pt>
                <c:pt idx="25">
                  <c:v>0.5</c:v>
                </c:pt>
                <c:pt idx="26">
                  <c:v>0.6</c:v>
                </c:pt>
                <c:pt idx="27">
                  <c:v>0.6</c:v>
                </c:pt>
                <c:pt idx="28">
                  <c:v>0.7</c:v>
                </c:pt>
                <c:pt idx="29">
                  <c:v>0.7</c:v>
                </c:pt>
                <c:pt idx="30">
                  <c:v>0.8</c:v>
                </c:pt>
                <c:pt idx="31">
                  <c:v>0.8</c:v>
                </c:pt>
                <c:pt idx="32">
                  <c:v>0.7</c:v>
                </c:pt>
                <c:pt idx="33">
                  <c:v>0.7</c:v>
                </c:pt>
                <c:pt idx="34">
                  <c:v>0.6</c:v>
                </c:pt>
                <c:pt idx="35">
                  <c:v>0.6</c:v>
                </c:pt>
                <c:pt idx="36">
                  <c:v>0.6</c:v>
                </c:pt>
                <c:pt idx="37">
                  <c:v>0.6</c:v>
                </c:pt>
                <c:pt idx="38">
                  <c:v>0.6</c:v>
                </c:pt>
                <c:pt idx="39">
                  <c:v>0.7</c:v>
                </c:pt>
                <c:pt idx="40">
                  <c:v>0.7</c:v>
                </c:pt>
                <c:pt idx="41">
                  <c:v>0.7</c:v>
                </c:pt>
                <c:pt idx="42">
                  <c:v>0.7</c:v>
                </c:pt>
                <c:pt idx="43">
                  <c:v>0.7</c:v>
                </c:pt>
                <c:pt idx="44">
                  <c:v>0.7</c:v>
                </c:pt>
                <c:pt idx="45">
                  <c:v>0.7</c:v>
                </c:pt>
                <c:pt idx="46">
                  <c:v>0.7</c:v>
                </c:pt>
                <c:pt idx="47">
                  <c:v>0.6</c:v>
                </c:pt>
                <c:pt idx="48">
                  <c:v>0.7</c:v>
                </c:pt>
                <c:pt idx="49">
                  <c:v>0.7</c:v>
                </c:pt>
                <c:pt idx="50">
                  <c:v>0.7</c:v>
                </c:pt>
                <c:pt idx="51">
                  <c:v>0.7</c:v>
                </c:pt>
                <c:pt idx="52">
                  <c:v>0.8</c:v>
                </c:pt>
                <c:pt idx="53">
                  <c:v>0.8</c:v>
                </c:pt>
                <c:pt idx="54">
                  <c:v>0.9</c:v>
                </c:pt>
                <c:pt idx="55">
                  <c:v>0.8</c:v>
                </c:pt>
                <c:pt idx="56">
                  <c:v>0.9</c:v>
                </c:pt>
                <c:pt idx="57">
                  <c:v>0.8</c:v>
                </c:pt>
                <c:pt idx="58">
                  <c:v>0.8</c:v>
                </c:pt>
                <c:pt idx="59">
                  <c:v>0.8</c:v>
                </c:pt>
                <c:pt idx="60">
                  <c:v>0.8</c:v>
                </c:pt>
                <c:pt idx="61">
                  <c:v>0.8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2.2999999999999998</c:v>
                </c:pt>
                <c:pt idx="1">
                  <c:v>0.1</c:v>
                </c:pt>
                <c:pt idx="2">
                  <c:v>2.7</c:v>
                </c:pt>
                <c:pt idx="3">
                  <c:v>1.7</c:v>
                </c:pt>
                <c:pt idx="4">
                  <c:v>1.2</c:v>
                </c:pt>
                <c:pt idx="5">
                  <c:v>2.7</c:v>
                </c:pt>
                <c:pt idx="6">
                  <c:v>17.3</c:v>
                </c:pt>
                <c:pt idx="7">
                  <c:v>2.2999999999999998</c:v>
                </c:pt>
                <c:pt idx="8">
                  <c:v>17.3</c:v>
                </c:pt>
                <c:pt idx="9">
                  <c:v>2.2999999999999998</c:v>
                </c:pt>
                <c:pt idx="10">
                  <c:v>0.6</c:v>
                </c:pt>
                <c:pt idx="11">
                  <c:v>1.7</c:v>
                </c:pt>
                <c:pt idx="12">
                  <c:v>4.5999999999999996</c:v>
                </c:pt>
                <c:pt idx="13">
                  <c:v>6.2</c:v>
                </c:pt>
                <c:pt idx="14">
                  <c:v>4.5999999999999996</c:v>
                </c:pt>
                <c:pt idx="15">
                  <c:v>9.6</c:v>
                </c:pt>
                <c:pt idx="16">
                  <c:v>13.5</c:v>
                </c:pt>
                <c:pt idx="17">
                  <c:v>6.9</c:v>
                </c:pt>
              </c:numCache>
            </c:numRef>
          </c:val>
        </c:ser>
        <c:ser>
          <c:idx val="7"/>
          <c:order val="1"/>
          <c:tx>
            <c:strRef>
              <c:f>'front page'!$BP$19</c:f>
              <c:strCache>
                <c:ptCount val="1"/>
                <c:pt idx="0">
                  <c:v>2016</c:v>
                </c:pt>
              </c:strCache>
            </c:strRef>
          </c:tx>
          <c:val>
            <c:numRef>
              <c:f>'front page'!$BP$20:$BP$37</c:f>
              <c:numCache>
                <c:formatCode>General</c:formatCode>
                <c:ptCount val="18"/>
                <c:pt idx="0">
                  <c:v>1.9</c:v>
                </c:pt>
                <c:pt idx="1">
                  <c:v>0.2</c:v>
                </c:pt>
                <c:pt idx="2">
                  <c:v>3.5</c:v>
                </c:pt>
                <c:pt idx="3">
                  <c:v>1.9</c:v>
                </c:pt>
                <c:pt idx="4">
                  <c:v>0.8</c:v>
                </c:pt>
                <c:pt idx="5">
                  <c:v>2.2999999999999998</c:v>
                </c:pt>
                <c:pt idx="6">
                  <c:v>17.3</c:v>
                </c:pt>
                <c:pt idx="7">
                  <c:v>1.7</c:v>
                </c:pt>
                <c:pt idx="8">
                  <c:v>19.2</c:v>
                </c:pt>
                <c:pt idx="9">
                  <c:v>2.2999999999999998</c:v>
                </c:pt>
                <c:pt idx="10">
                  <c:v>0.8</c:v>
                </c:pt>
                <c:pt idx="11">
                  <c:v>1.3</c:v>
                </c:pt>
                <c:pt idx="12">
                  <c:v>3.8</c:v>
                </c:pt>
                <c:pt idx="13">
                  <c:v>4.5999999999999996</c:v>
                </c:pt>
                <c:pt idx="14">
                  <c:v>4.5999999999999996</c:v>
                </c:pt>
                <c:pt idx="15">
                  <c:v>11.5</c:v>
                </c:pt>
                <c:pt idx="16">
                  <c:v>15.4</c:v>
                </c:pt>
                <c:pt idx="17">
                  <c:v>6.9</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c:v>
                </c:pt>
                <c:pt idx="2">
                  <c:v>3.6</c:v>
                </c:pt>
                <c:pt idx="3">
                  <c:v>2.5</c:v>
                </c:pt>
                <c:pt idx="4">
                  <c:v>0.5</c:v>
                </c:pt>
                <c:pt idx="5">
                  <c:v>1.4</c:v>
                </c:pt>
                <c:pt idx="6">
                  <c:v>17.899999999999999</c:v>
                </c:pt>
                <c:pt idx="7">
                  <c:v>1.2</c:v>
                </c:pt>
                <c:pt idx="8">
                  <c:v>21.4</c:v>
                </c:pt>
                <c:pt idx="9">
                  <c:v>2.1</c:v>
                </c:pt>
                <c:pt idx="10">
                  <c:v>0.5</c:v>
                </c:pt>
                <c:pt idx="11">
                  <c:v>1.1000000000000001</c:v>
                </c:pt>
                <c:pt idx="12">
                  <c:v>5</c:v>
                </c:pt>
                <c:pt idx="13">
                  <c:v>6.4</c:v>
                </c:pt>
                <c:pt idx="14">
                  <c:v>4.3</c:v>
                </c:pt>
                <c:pt idx="15">
                  <c:v>10.7</c:v>
                </c:pt>
                <c:pt idx="16">
                  <c:v>12.5</c:v>
                </c:pt>
                <c:pt idx="17">
                  <c:v>5.7</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18.082788671023966</c:v>
                </c:pt>
                <c:pt idx="1">
                  <c:v>0.2178649237472767</c:v>
                </c:pt>
                <c:pt idx="2">
                  <c:v>6.6448801742919388</c:v>
                </c:pt>
                <c:pt idx="3">
                  <c:v>12.418300653594772</c:v>
                </c:pt>
                <c:pt idx="4">
                  <c:v>2.8322440087145968</c:v>
                </c:pt>
                <c:pt idx="5">
                  <c:v>3.4858387799564272</c:v>
                </c:pt>
                <c:pt idx="6">
                  <c:v>9.477124183006536</c:v>
                </c:pt>
                <c:pt idx="7">
                  <c:v>2.1786492374727668</c:v>
                </c:pt>
                <c:pt idx="8">
                  <c:v>8.1699346405228752</c:v>
                </c:pt>
                <c:pt idx="9">
                  <c:v>3.5947712418300655</c:v>
                </c:pt>
                <c:pt idx="10">
                  <c:v>1.0893246187363834</c:v>
                </c:pt>
                <c:pt idx="11">
                  <c:v>3.7037037037037037</c:v>
                </c:pt>
                <c:pt idx="12">
                  <c:v>10.566448801742919</c:v>
                </c:pt>
                <c:pt idx="13">
                  <c:v>6.1002178649237475</c:v>
                </c:pt>
                <c:pt idx="14">
                  <c:v>0.2178649237472767</c:v>
                </c:pt>
                <c:pt idx="15">
                  <c:v>1.4161220043572984</c:v>
                </c:pt>
                <c:pt idx="16">
                  <c:v>3.4858387799564272</c:v>
                </c:pt>
                <c:pt idx="17">
                  <c:v>6.318082788671024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18.756815703380589</c:v>
                </c:pt>
                <c:pt idx="1">
                  <c:v>0.21810250817884405</c:v>
                </c:pt>
                <c:pt idx="2">
                  <c:v>6.3249727371864779</c:v>
                </c:pt>
                <c:pt idx="3">
                  <c:v>12.213740458015268</c:v>
                </c:pt>
                <c:pt idx="4">
                  <c:v>2.8353326063249726</c:v>
                </c:pt>
                <c:pt idx="5">
                  <c:v>3.4896401308615048</c:v>
                </c:pt>
                <c:pt idx="6">
                  <c:v>9.4874591057797169</c:v>
                </c:pt>
                <c:pt idx="7">
                  <c:v>2.0719738276990185</c:v>
                </c:pt>
                <c:pt idx="8">
                  <c:v>8.1788440567066516</c:v>
                </c:pt>
                <c:pt idx="9">
                  <c:v>3.7077426390403492</c:v>
                </c:pt>
                <c:pt idx="10">
                  <c:v>1.1995637949836424</c:v>
                </c:pt>
                <c:pt idx="11">
                  <c:v>3.5986913849509268</c:v>
                </c:pt>
                <c:pt idx="12">
                  <c:v>11.123227917121048</c:v>
                </c:pt>
                <c:pt idx="13">
                  <c:v>5.6706652126499453</c:v>
                </c:pt>
                <c:pt idx="14">
                  <c:v>0.21810250817884405</c:v>
                </c:pt>
                <c:pt idx="15">
                  <c:v>1.1995637949836424</c:v>
                </c:pt>
                <c:pt idx="16">
                  <c:v>3.3805888767720829</c:v>
                </c:pt>
                <c:pt idx="17">
                  <c:v>6.3249727371864779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18.260869565217391</c:v>
                </c:pt>
                <c:pt idx="1">
                  <c:v>0.32608695652173914</c:v>
                </c:pt>
                <c:pt idx="2">
                  <c:v>6.0869565217391308</c:v>
                </c:pt>
                <c:pt idx="3">
                  <c:v>12.282608695652174</c:v>
                </c:pt>
                <c:pt idx="4">
                  <c:v>2.8260869565217392</c:v>
                </c:pt>
                <c:pt idx="5">
                  <c:v>3.3695652173913042</c:v>
                </c:pt>
                <c:pt idx="6">
                  <c:v>9.1304347826086953</c:v>
                </c:pt>
                <c:pt idx="7">
                  <c:v>2.0652173913043477</c:v>
                </c:pt>
                <c:pt idx="8">
                  <c:v>8.3695652173913047</c:v>
                </c:pt>
                <c:pt idx="9">
                  <c:v>3.9130434782608696</c:v>
                </c:pt>
                <c:pt idx="10">
                  <c:v>1.4130434782608696</c:v>
                </c:pt>
                <c:pt idx="11">
                  <c:v>3.5869565217391304</c:v>
                </c:pt>
                <c:pt idx="12">
                  <c:v>11.304347826086957</c:v>
                </c:pt>
                <c:pt idx="13">
                  <c:v>5.9782608695652177</c:v>
                </c:pt>
                <c:pt idx="14">
                  <c:v>0.54347826086956519</c:v>
                </c:pt>
                <c:pt idx="15">
                  <c:v>1.3043478260869565</c:v>
                </c:pt>
                <c:pt idx="16">
                  <c:v>3.3695652173913042</c:v>
                </c:pt>
                <c:pt idx="17">
                  <c:v>5.8695652173913047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19.480519480519479</c:v>
                </c:pt>
                <c:pt idx="1">
                  <c:v>0.4329004329004329</c:v>
                </c:pt>
                <c:pt idx="2">
                  <c:v>6.1688311688311686</c:v>
                </c:pt>
                <c:pt idx="3">
                  <c:v>11.688311688311689</c:v>
                </c:pt>
                <c:pt idx="4">
                  <c:v>2.9220779220779223</c:v>
                </c:pt>
                <c:pt idx="5">
                  <c:v>3.2467532467532467</c:v>
                </c:pt>
                <c:pt idx="6">
                  <c:v>8.8744588744588739</c:v>
                </c:pt>
                <c:pt idx="7">
                  <c:v>1.948051948051948</c:v>
                </c:pt>
                <c:pt idx="8">
                  <c:v>8.2251082251082259</c:v>
                </c:pt>
                <c:pt idx="9">
                  <c:v>4.112554112554113</c:v>
                </c:pt>
                <c:pt idx="10">
                  <c:v>1.0822510822510822</c:v>
                </c:pt>
                <c:pt idx="11">
                  <c:v>3.5714285714285716</c:v>
                </c:pt>
                <c:pt idx="12">
                  <c:v>11.471861471861471</c:v>
                </c:pt>
                <c:pt idx="13">
                  <c:v>5.6277056277056277</c:v>
                </c:pt>
                <c:pt idx="14">
                  <c:v>0.75757575757575757</c:v>
                </c:pt>
                <c:pt idx="15">
                  <c:v>1.2987012987012987</c:v>
                </c:pt>
                <c:pt idx="16">
                  <c:v>3.3549783549783552</c:v>
                </c:pt>
                <c:pt idx="17">
                  <c:v>5.7359307359307357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19.144385026737968</c:v>
                </c:pt>
                <c:pt idx="1">
                  <c:v>0.32085561497326204</c:v>
                </c:pt>
                <c:pt idx="2">
                  <c:v>6.2032085561497325</c:v>
                </c:pt>
                <c:pt idx="3">
                  <c:v>11.764705882352942</c:v>
                </c:pt>
                <c:pt idx="4">
                  <c:v>2.6737967914438503</c:v>
                </c:pt>
                <c:pt idx="5">
                  <c:v>3.2085561497326203</c:v>
                </c:pt>
                <c:pt idx="6">
                  <c:v>8.9839572192513373</c:v>
                </c:pt>
                <c:pt idx="7">
                  <c:v>2.0320855614973263</c:v>
                </c:pt>
                <c:pt idx="8">
                  <c:v>8.0213903743315509</c:v>
                </c:pt>
                <c:pt idx="9">
                  <c:v>4.1711229946524062</c:v>
                </c:pt>
                <c:pt idx="10">
                  <c:v>1.2834224598930482</c:v>
                </c:pt>
                <c:pt idx="11">
                  <c:v>3.7433155080213902</c:v>
                </c:pt>
                <c:pt idx="12">
                  <c:v>11.871657754010695</c:v>
                </c:pt>
                <c:pt idx="13">
                  <c:v>5.6684491978609621</c:v>
                </c:pt>
                <c:pt idx="14">
                  <c:v>0.74866310160427807</c:v>
                </c:pt>
                <c:pt idx="15">
                  <c:v>1.2834224598930482</c:v>
                </c:pt>
                <c:pt idx="16">
                  <c:v>3.5294117647058822</c:v>
                </c:pt>
                <c:pt idx="17">
                  <c:v>5.3475935828877006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18.559837728194726</c:v>
                </c:pt>
                <c:pt idx="1">
                  <c:v>0.50709939148073024</c:v>
                </c:pt>
                <c:pt idx="2">
                  <c:v>5.983772819472617</c:v>
                </c:pt>
                <c:pt idx="3">
                  <c:v>11.866125760649087</c:v>
                </c:pt>
                <c:pt idx="4">
                  <c:v>2.5354969574036512</c:v>
                </c:pt>
                <c:pt idx="5">
                  <c:v>3.0425963488843815</c:v>
                </c:pt>
                <c:pt idx="6">
                  <c:v>8.5192697768762677</c:v>
                </c:pt>
                <c:pt idx="7">
                  <c:v>1.9269776876267748</c:v>
                </c:pt>
                <c:pt idx="8">
                  <c:v>8.1135902636916839</c:v>
                </c:pt>
                <c:pt idx="9">
                  <c:v>3.9553752535496955</c:v>
                </c:pt>
                <c:pt idx="10">
                  <c:v>1.1156186612576064</c:v>
                </c:pt>
                <c:pt idx="11">
                  <c:v>3.8539553752535496</c:v>
                </c:pt>
                <c:pt idx="12">
                  <c:v>12.57606490872211</c:v>
                </c:pt>
                <c:pt idx="13">
                  <c:v>6.0851926977687629</c:v>
                </c:pt>
                <c:pt idx="14">
                  <c:v>0.81135902636916835</c:v>
                </c:pt>
                <c:pt idx="15">
                  <c:v>1.3184584178498986</c:v>
                </c:pt>
                <c:pt idx="16">
                  <c:v>3.5496957403651117</c:v>
                </c:pt>
                <c:pt idx="17">
                  <c:v>5.6795131845841782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18.055555555555557</c:v>
                </c:pt>
                <c:pt idx="1">
                  <c:v>0.49603174603174605</c:v>
                </c:pt>
                <c:pt idx="2">
                  <c:v>6.0515873015873014</c:v>
                </c:pt>
                <c:pt idx="3">
                  <c:v>11.706349206349206</c:v>
                </c:pt>
                <c:pt idx="4">
                  <c:v>2.4801587301587302</c:v>
                </c:pt>
                <c:pt idx="5">
                  <c:v>3.0753968253968256</c:v>
                </c:pt>
                <c:pt idx="6">
                  <c:v>8.3333333333333339</c:v>
                </c:pt>
                <c:pt idx="7">
                  <c:v>1.9841269841269842</c:v>
                </c:pt>
                <c:pt idx="8">
                  <c:v>7.5396825396825395</c:v>
                </c:pt>
                <c:pt idx="9">
                  <c:v>4.166666666666667</c:v>
                </c:pt>
                <c:pt idx="10">
                  <c:v>1.2896825396825398</c:v>
                </c:pt>
                <c:pt idx="11">
                  <c:v>3.8690476190476191</c:v>
                </c:pt>
                <c:pt idx="12">
                  <c:v>13.492063492063492</c:v>
                </c:pt>
                <c:pt idx="13">
                  <c:v>5.8531746031746028</c:v>
                </c:pt>
                <c:pt idx="14">
                  <c:v>0.79365079365079361</c:v>
                </c:pt>
                <c:pt idx="15">
                  <c:v>1.3888888888888888</c:v>
                </c:pt>
                <c:pt idx="16">
                  <c:v>3.5714285714285716</c:v>
                </c:pt>
                <c:pt idx="17">
                  <c:v>5.8531746031746028</c:v>
                </c:pt>
              </c:numCache>
            </c:numRef>
          </c:val>
        </c:ser>
        <c:ser>
          <c:idx val="0"/>
          <c:order val="7"/>
          <c:tx>
            <c:strRef>
              <c:f>'front page'!$J$10</c:f>
              <c:strCache>
                <c:ptCount val="1"/>
                <c:pt idx="0">
                  <c:v>2017</c:v>
                </c:pt>
              </c:strCache>
            </c:strRef>
          </c:tx>
          <c:val>
            <c:numRef>
              <c:f>'front page'!$J$11:$J$28</c:f>
              <c:numCache>
                <c:formatCode>General</c:formatCode>
                <c:ptCount val="18"/>
                <c:pt idx="0">
                  <c:v>17.740336967294351</c:v>
                </c:pt>
                <c:pt idx="1">
                  <c:v>0.39643211100099107</c:v>
                </c:pt>
                <c:pt idx="2">
                  <c:v>5.9464816650148666</c:v>
                </c:pt>
                <c:pt idx="3">
                  <c:v>11.992071357779981</c:v>
                </c:pt>
                <c:pt idx="4">
                  <c:v>2.5768087215064419</c:v>
                </c:pt>
                <c:pt idx="5">
                  <c:v>3.2705649157581762</c:v>
                </c:pt>
                <c:pt idx="6">
                  <c:v>8.2259663032705657</c:v>
                </c:pt>
                <c:pt idx="7">
                  <c:v>1.9821605550049555</c:v>
                </c:pt>
                <c:pt idx="8">
                  <c:v>7.6313181367690781</c:v>
                </c:pt>
                <c:pt idx="9">
                  <c:v>4.4598612487611495</c:v>
                </c:pt>
                <c:pt idx="10">
                  <c:v>1.3875123885034688</c:v>
                </c:pt>
                <c:pt idx="11">
                  <c:v>3.8652130822596629</c:v>
                </c:pt>
                <c:pt idx="12">
                  <c:v>12.983151635282457</c:v>
                </c:pt>
                <c:pt idx="13">
                  <c:v>6.0455896927651143</c:v>
                </c:pt>
                <c:pt idx="14">
                  <c:v>0.79286422200198214</c:v>
                </c:pt>
                <c:pt idx="15">
                  <c:v>1.3875123885034688</c:v>
                </c:pt>
                <c:pt idx="16">
                  <c:v>3.4687809712586719</c:v>
                </c:pt>
                <c:pt idx="17">
                  <c:v>5.8473736372646181</c:v>
                </c:pt>
              </c:numCache>
            </c:numRef>
          </c:val>
        </c:ser>
        <c:ser>
          <c:idx val="1"/>
          <c:order val="8"/>
          <c:tx>
            <c:strRef>
              <c:f>'front page'!$K$10</c:f>
              <c:strCache>
                <c:ptCount val="1"/>
                <c:pt idx="0">
                  <c:v>2018</c:v>
                </c:pt>
              </c:strCache>
            </c:strRef>
          </c:tx>
          <c:val>
            <c:numRef>
              <c:f>'front page'!$K$11:$K$28</c:f>
              <c:numCache>
                <c:formatCode>General</c:formatCode>
                <c:ptCount val="18"/>
                <c:pt idx="0">
                  <c:v>17.67578125</c:v>
                </c:pt>
                <c:pt idx="1">
                  <c:v>0.5859375</c:v>
                </c:pt>
                <c:pt idx="2">
                  <c:v>5.859375</c:v>
                </c:pt>
                <c:pt idx="3">
                  <c:v>12.20703125</c:v>
                </c:pt>
                <c:pt idx="4">
                  <c:v>2.63671875</c:v>
                </c:pt>
                <c:pt idx="5">
                  <c:v>3.02734375</c:v>
                </c:pt>
                <c:pt idx="6">
                  <c:v>7.71484375</c:v>
                </c:pt>
                <c:pt idx="7">
                  <c:v>1.953125</c:v>
                </c:pt>
                <c:pt idx="8">
                  <c:v>7.91015625</c:v>
                </c:pt>
                <c:pt idx="9">
                  <c:v>4.58984375</c:v>
                </c:pt>
                <c:pt idx="10">
                  <c:v>1.3671875</c:v>
                </c:pt>
                <c:pt idx="11">
                  <c:v>3.90625</c:v>
                </c:pt>
                <c:pt idx="12">
                  <c:v>13.0859375</c:v>
                </c:pt>
                <c:pt idx="13">
                  <c:v>6.25</c:v>
                </c:pt>
                <c:pt idx="14">
                  <c:v>0.87890625</c:v>
                </c:pt>
                <c:pt idx="15">
                  <c:v>1.26953125</c:v>
                </c:pt>
                <c:pt idx="16">
                  <c:v>3.22265625</c:v>
                </c:pt>
                <c:pt idx="17">
                  <c:v>5.859375</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Hams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1.9</c:v>
                </c:pt>
                <c:pt idx="2">
                  <c:v>1.9</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Hams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18.082788671023966</c:v>
                </c:pt>
                <c:pt idx="2">
                  <c:v>18.756815703380589</c:v>
                </c:pt>
                <c:pt idx="3">
                  <c:v>18.260869565217391</c:v>
                </c:pt>
                <c:pt idx="4">
                  <c:v>19.480519480519479</c:v>
                </c:pt>
                <c:pt idx="5">
                  <c:v>19.144385026737968</c:v>
                </c:pt>
                <c:pt idx="6">
                  <c:v>18.559837728194726</c:v>
                </c:pt>
                <c:pt idx="7">
                  <c:v>18.055555555555557</c:v>
                </c:pt>
                <c:pt idx="8">
                  <c:v>17.740336967294351</c:v>
                </c:pt>
                <c:pt idx="9">
                  <c:v>17.67578125</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2018-11-15T16:49:00Z</dcterms:created>
  <dcterms:modified xsi:type="dcterms:W3CDTF">2018-11-15T17:04:00Z</dcterms:modified>
</cp:coreProperties>
</file>