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70345">
      <w:r w:rsidRPr="0097034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E1F4D" w:rsidRDefault="00AE3AC8" w:rsidP="004D3814">
                  <w:pPr>
                    <w:jc w:val="right"/>
                    <w:rPr>
                      <w:rFonts w:ascii="Segoe UI" w:hAnsi="Segoe UI" w:cs="Segoe UI"/>
                      <w:b/>
                      <w:sz w:val="56"/>
                      <w:szCs w:val="72"/>
                      <w:u w:val="single"/>
                    </w:rPr>
                  </w:pPr>
                  <w:r w:rsidRPr="009E1F4D">
                    <w:rPr>
                      <w:rFonts w:ascii="Segoe UI" w:hAnsi="Segoe UI" w:cs="Segoe UI"/>
                      <w:b/>
                      <w:sz w:val="56"/>
                      <w:szCs w:val="72"/>
                      <w:u w:val="single"/>
                    </w:rPr>
                    <w:t>S</w:t>
                  </w:r>
                  <w:r w:rsidR="00165B12" w:rsidRPr="009E1F4D">
                    <w:rPr>
                      <w:rFonts w:ascii="Segoe UI" w:hAnsi="Segoe UI" w:cs="Segoe UI"/>
                      <w:b/>
                      <w:sz w:val="56"/>
                      <w:szCs w:val="72"/>
                      <w:u w:val="single"/>
                    </w:rPr>
                    <w:t xml:space="preserve">outh </w:t>
                  </w:r>
                  <w:r w:rsidR="005E19DC">
                    <w:rPr>
                      <w:rFonts w:ascii="Segoe UI" w:hAnsi="Segoe UI" w:cs="Segoe UI"/>
                      <w:b/>
                      <w:sz w:val="56"/>
                      <w:szCs w:val="72"/>
                      <w:u w:val="single"/>
                    </w:rPr>
                    <w:t>Oxford</w:t>
                  </w:r>
                  <w:r w:rsidR="009E1F4D" w:rsidRPr="009E1F4D">
                    <w:rPr>
                      <w:rFonts w:ascii="Segoe UI" w:hAnsi="Segoe UI" w:cs="Segoe UI"/>
                      <w:b/>
                      <w:sz w:val="56"/>
                      <w:szCs w:val="72"/>
                      <w:u w:val="single"/>
                    </w:rPr>
                    <w:t>shire</w:t>
                  </w:r>
                  <w:r w:rsidR="009E1F4D">
                    <w:rPr>
                      <w:rFonts w:ascii="Segoe UI" w:hAnsi="Segoe UI" w:cs="Segoe UI"/>
                      <w:b/>
                      <w:sz w:val="56"/>
                      <w:szCs w:val="72"/>
                      <w:u w:val="single"/>
                    </w:rPr>
                    <w:t xml:space="preserve"> </w:t>
                  </w:r>
                  <w:r w:rsidR="009579D3" w:rsidRPr="009E1F4D">
                    <w:rPr>
                      <w:rFonts w:ascii="Segoe UI" w:hAnsi="Segoe UI" w:cs="Segoe UI"/>
                      <w:b/>
                      <w:sz w:val="56"/>
                      <w:szCs w:val="72"/>
                      <w:u w:val="single"/>
                    </w:rPr>
                    <w:t>Housing Profile</w:t>
                  </w:r>
                </w:p>
                <w:p w:rsidR="009E1F4D" w:rsidRDefault="009E1F4D"/>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97034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97034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97034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97034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97034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5E19DC">
        <w:rPr>
          <w:rFonts w:ascii="Segoe UI" w:hAnsi="Segoe UI" w:cs="Segoe UI"/>
        </w:rPr>
        <w:t>Oxford</w:t>
      </w:r>
      <w:r w:rsidR="009E1F4D">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E19DC">
        <w:rPr>
          <w:rFonts w:ascii="Segoe UI" w:hAnsi="Segoe UI" w:cs="Segoe UI"/>
        </w:rPr>
        <w:t>59</w:t>
      </w:r>
      <w:r w:rsidR="005D1AC4">
        <w:rPr>
          <w:rFonts w:ascii="Segoe UI" w:hAnsi="Segoe UI" w:cs="Segoe UI"/>
        </w:rPr>
        <w:t>0</w:t>
      </w:r>
      <w:r w:rsidR="00FA4ACC">
        <w:rPr>
          <w:rFonts w:ascii="Segoe UI" w:hAnsi="Segoe UI" w:cs="Segoe UI"/>
        </w:rPr>
        <w:t xml:space="preserve">, made up of </w:t>
      </w:r>
      <w:r w:rsidR="005E19DC">
        <w:rPr>
          <w:rFonts w:ascii="Segoe UI" w:hAnsi="Segoe UI" w:cs="Segoe UI"/>
        </w:rPr>
        <w:t>42</w:t>
      </w:r>
      <w:r w:rsidR="009C76C5">
        <w:rPr>
          <w:rFonts w:ascii="Segoe UI" w:hAnsi="Segoe UI" w:cs="Segoe UI"/>
        </w:rPr>
        <w:t>0</w:t>
      </w:r>
      <w:r w:rsidR="00FA4ACC">
        <w:rPr>
          <w:rFonts w:ascii="Segoe UI" w:hAnsi="Segoe UI" w:cs="Segoe UI"/>
        </w:rPr>
        <w:t xml:space="preserve"> private enterprise builds</w:t>
      </w:r>
      <w:r w:rsidR="005E19DC">
        <w:rPr>
          <w:rFonts w:ascii="Segoe UI" w:hAnsi="Segoe UI" w:cs="Segoe UI"/>
        </w:rPr>
        <w:t>,</w:t>
      </w:r>
      <w:r w:rsidR="009F5CB7">
        <w:rPr>
          <w:rFonts w:ascii="Segoe UI" w:hAnsi="Segoe UI" w:cs="Segoe UI"/>
        </w:rPr>
        <w:t xml:space="preserve"> </w:t>
      </w:r>
      <w:r w:rsidR="002D7F20">
        <w:rPr>
          <w:rFonts w:ascii="Segoe UI" w:hAnsi="Segoe UI" w:cs="Segoe UI"/>
        </w:rPr>
        <w:t>1</w:t>
      </w:r>
      <w:r w:rsidR="005E19DC">
        <w:rPr>
          <w:rFonts w:ascii="Segoe UI" w:hAnsi="Segoe UI" w:cs="Segoe UI"/>
        </w:rPr>
        <w:t>4</w:t>
      </w:r>
      <w:r w:rsidR="00A159B7">
        <w:rPr>
          <w:rFonts w:ascii="Segoe UI" w:hAnsi="Segoe UI" w:cs="Segoe UI"/>
        </w:rPr>
        <w:t xml:space="preserve">0 housing association </w:t>
      </w:r>
      <w:r w:rsidR="00274051">
        <w:rPr>
          <w:rFonts w:ascii="Segoe UI" w:hAnsi="Segoe UI" w:cs="Segoe UI"/>
        </w:rPr>
        <w:t>builds</w:t>
      </w:r>
      <w:r w:rsidR="005E19DC">
        <w:rPr>
          <w:rFonts w:ascii="Segoe UI" w:hAnsi="Segoe UI" w:cs="Segoe UI"/>
        </w:rPr>
        <w:t xml:space="preserve"> and 20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E19DC">
        <w:rPr>
          <w:rFonts w:ascii="Segoe UI" w:hAnsi="Segoe UI" w:cs="Segoe UI"/>
        </w:rPr>
        <w:t>59,310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70356">
        <w:rPr>
          <w:rFonts w:ascii="Segoe UI" w:hAnsi="Segoe UI" w:cs="Segoe UI"/>
        </w:rPr>
        <w:t>South Oxfordshire</w:t>
      </w:r>
      <w:r w:rsidR="002651E1">
        <w:rPr>
          <w:rFonts w:ascii="Segoe UI" w:hAnsi="Segoe UI" w:cs="Segoe UI"/>
        </w:rPr>
        <w:t xml:space="preserve"> </w:t>
      </w:r>
      <w:r w:rsidR="00465750">
        <w:rPr>
          <w:rFonts w:ascii="Segoe UI" w:hAnsi="Segoe UI" w:cs="Segoe UI"/>
        </w:rPr>
        <w:t xml:space="preserve">had net additions of </w:t>
      </w:r>
      <w:r w:rsidR="00170356">
        <w:rPr>
          <w:rFonts w:ascii="Segoe UI" w:hAnsi="Segoe UI" w:cs="Segoe UI"/>
        </w:rPr>
        <w:t>722</w:t>
      </w:r>
      <w:r w:rsidR="004A44E1">
        <w:rPr>
          <w:rFonts w:ascii="Segoe UI" w:hAnsi="Segoe UI" w:cs="Segoe UI"/>
        </w:rPr>
        <w:t xml:space="preserve"> dwellings</w:t>
      </w:r>
      <w:r w:rsidR="00465750">
        <w:rPr>
          <w:rFonts w:ascii="Segoe UI" w:hAnsi="Segoe UI" w:cs="Segoe UI"/>
        </w:rPr>
        <w:t xml:space="preserve"> comprised of </w:t>
      </w:r>
      <w:r w:rsidR="00170356">
        <w:rPr>
          <w:rFonts w:ascii="Segoe UI" w:hAnsi="Segoe UI" w:cs="Segoe UI"/>
        </w:rPr>
        <w:t>761</w:t>
      </w:r>
      <w:r w:rsidR="00465750">
        <w:rPr>
          <w:rFonts w:ascii="Segoe UI" w:hAnsi="Segoe UI" w:cs="Segoe UI"/>
        </w:rPr>
        <w:t xml:space="preserve"> new builds, </w:t>
      </w:r>
      <w:r w:rsidR="00170356">
        <w:rPr>
          <w:rFonts w:ascii="Segoe UI" w:hAnsi="Segoe UI" w:cs="Segoe UI"/>
        </w:rPr>
        <w:t>19</w:t>
      </w:r>
      <w:r w:rsidR="00465750">
        <w:rPr>
          <w:rFonts w:ascii="Segoe UI" w:hAnsi="Segoe UI" w:cs="Segoe UI"/>
        </w:rPr>
        <w:t xml:space="preserve"> conversations, </w:t>
      </w:r>
      <w:r w:rsidR="00170356">
        <w:rPr>
          <w:rFonts w:ascii="Segoe UI" w:hAnsi="Segoe UI" w:cs="Segoe UI"/>
        </w:rPr>
        <w:t>57</w:t>
      </w:r>
      <w:r w:rsidR="00465750">
        <w:rPr>
          <w:rFonts w:ascii="Segoe UI" w:hAnsi="Segoe UI" w:cs="Segoe UI"/>
        </w:rPr>
        <w:t xml:space="preserve"> change of use, and </w:t>
      </w:r>
      <w:r w:rsidR="00170356">
        <w:rPr>
          <w:rFonts w:ascii="Segoe UI" w:hAnsi="Segoe UI" w:cs="Segoe UI"/>
        </w:rPr>
        <w:t>115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70356">
        <w:rPr>
          <w:rFonts w:ascii="Segoe UI" w:hAnsi="Segoe UI" w:cs="Segoe UI"/>
        </w:rPr>
        <w:t>South Oxfordshire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170356">
        <w:rPr>
          <w:rFonts w:ascii="Segoe UI" w:hAnsi="Segoe UI" w:cs="Segoe UI"/>
        </w:rPr>
        <w:t>6</w:t>
      </w:r>
      <w:r>
        <w:rPr>
          <w:rFonts w:ascii="Segoe UI" w:hAnsi="Segoe UI" w:cs="Segoe UI"/>
        </w:rPr>
        <w:t>, the number of households accommodated in temporary accommodat</w:t>
      </w:r>
      <w:r w:rsidR="009579D3">
        <w:rPr>
          <w:rFonts w:ascii="Segoe UI" w:hAnsi="Segoe UI" w:cs="Segoe UI"/>
        </w:rPr>
        <w:t>ion per 1,000 households was 0.</w:t>
      </w:r>
      <w:r w:rsidR="00170356">
        <w:rPr>
          <w:rFonts w:ascii="Segoe UI" w:hAnsi="Segoe UI" w:cs="Segoe UI"/>
        </w:rPr>
        <w:t>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0356"/>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0345"/>
    <w:rsid w:val="00975AAE"/>
    <w:rsid w:val="00975DC7"/>
    <w:rsid w:val="009867B6"/>
    <w:rsid w:val="009902B8"/>
    <w:rsid w:val="00993F57"/>
    <w:rsid w:val="009B02FC"/>
    <w:rsid w:val="009B0857"/>
    <w:rsid w:val="009B632B"/>
    <w:rsid w:val="009C76C5"/>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1.7727353306151394</c:v>
                </c:pt>
                <c:pt idx="1">
                  <c:v>4.7669491525423737</c:v>
                </c:pt>
                <c:pt idx="2">
                  <c:v>5.4271708683473365</c:v>
                </c:pt>
                <c:pt idx="3">
                  <c:v>5.2083333333333339</c:v>
                </c:pt>
                <c:pt idx="4">
                  <c:v>6.7114093959731562</c:v>
                </c:pt>
                <c:pt idx="5">
                  <c:v>5.4486633747658795</c:v>
                </c:pt>
                <c:pt idx="6">
                  <c:v>8.093070308548306</c:v>
                </c:pt>
                <c:pt idx="7">
                  <c:v>7.7558590456921275</c:v>
                </c:pt>
              </c:numCache>
            </c:numRef>
          </c:val>
        </c:ser>
        <c:marker val="1"/>
        <c:axId val="130923136"/>
        <c:axId val="130969984"/>
      </c:lineChart>
      <c:catAx>
        <c:axId val="130923136"/>
        <c:scaling>
          <c:orientation val="minMax"/>
        </c:scaling>
        <c:axPos val="b"/>
        <c:tickLblPos val="nextTo"/>
        <c:txPr>
          <a:bodyPr/>
          <a:lstStyle/>
          <a:p>
            <a:pPr>
              <a:defRPr sz="1000"/>
            </a:pPr>
            <a:endParaRPr lang="en-US"/>
          </a:p>
        </c:txPr>
        <c:crossAx val="130969984"/>
        <c:crosses val="autoZero"/>
        <c:auto val="1"/>
        <c:lblAlgn val="ctr"/>
        <c:lblOffset val="100"/>
      </c:catAx>
      <c:valAx>
        <c:axId val="130969984"/>
        <c:scaling>
          <c:orientation val="minMax"/>
        </c:scaling>
        <c:axPos val="l"/>
        <c:majorGridlines/>
        <c:numFmt formatCode="General" sourceLinked="1"/>
        <c:tickLblPos val="nextTo"/>
        <c:crossAx val="13092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0.17507002801120447</c:v>
                </c:pt>
                <c:pt idx="1">
                  <c:v>0.1736111111111111</c:v>
                </c:pt>
                <c:pt idx="2">
                  <c:v>0.8604371020478403</c:v>
                </c:pt>
                <c:pt idx="3">
                  <c:v>0.17027073046143368</c:v>
                </c:pt>
                <c:pt idx="4">
                  <c:v>0.32035069971337043</c:v>
                </c:pt>
              </c:numCache>
            </c:numRef>
          </c:val>
        </c:ser>
        <c:marker val="1"/>
        <c:axId val="155331584"/>
        <c:axId val="155345664"/>
      </c:lineChart>
      <c:catAx>
        <c:axId val="155331584"/>
        <c:scaling>
          <c:orientation val="minMax"/>
        </c:scaling>
        <c:axPos val="b"/>
        <c:tickLblPos val="nextTo"/>
        <c:crossAx val="155345664"/>
        <c:crosses val="autoZero"/>
        <c:auto val="1"/>
        <c:lblAlgn val="ctr"/>
        <c:lblOffset val="100"/>
      </c:catAx>
      <c:valAx>
        <c:axId val="155345664"/>
        <c:scaling>
          <c:orientation val="minMax"/>
        </c:scaling>
        <c:axPos val="l"/>
        <c:majorGridlines/>
        <c:numFmt formatCode="General" sourceLinked="1"/>
        <c:tickLblPos val="nextTo"/>
        <c:crossAx val="155331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1.2254901960784315</c:v>
                </c:pt>
                <c:pt idx="1">
                  <c:v>4.3402777777777777</c:v>
                </c:pt>
                <c:pt idx="2">
                  <c:v>2.0650490449148169</c:v>
                </c:pt>
                <c:pt idx="3">
                  <c:v>3.5756853396901072</c:v>
                </c:pt>
                <c:pt idx="4">
                  <c:v>0.96105209914011125</c:v>
                </c:pt>
              </c:numCache>
            </c:numRef>
          </c:val>
        </c:ser>
        <c:marker val="1"/>
        <c:axId val="155388544"/>
        <c:axId val="155410816"/>
      </c:lineChart>
      <c:catAx>
        <c:axId val="155388544"/>
        <c:scaling>
          <c:orientation val="minMax"/>
        </c:scaling>
        <c:axPos val="b"/>
        <c:tickLblPos val="nextTo"/>
        <c:crossAx val="155410816"/>
        <c:crosses val="autoZero"/>
        <c:auto val="1"/>
        <c:lblAlgn val="ctr"/>
        <c:lblOffset val="100"/>
      </c:catAx>
      <c:valAx>
        <c:axId val="155410816"/>
        <c:scaling>
          <c:orientation val="minMax"/>
        </c:scaling>
        <c:axPos val="l"/>
        <c:majorGridlines/>
        <c:numFmt formatCode="General" sourceLinked="1"/>
        <c:tickLblPos val="nextTo"/>
        <c:crossAx val="1553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0.51081219138430101</c:v>
                </c:pt>
                <c:pt idx="4">
                  <c:v>0</c:v>
                </c:pt>
              </c:numCache>
            </c:numRef>
          </c:val>
        </c:ser>
        <c:marker val="1"/>
        <c:axId val="155433216"/>
        <c:axId val="155459584"/>
      </c:lineChart>
      <c:catAx>
        <c:axId val="155433216"/>
        <c:scaling>
          <c:orientation val="minMax"/>
        </c:scaling>
        <c:axPos val="b"/>
        <c:tickLblPos val="nextTo"/>
        <c:crossAx val="155459584"/>
        <c:crosses val="autoZero"/>
        <c:auto val="1"/>
        <c:lblAlgn val="ctr"/>
        <c:lblOffset val="100"/>
      </c:catAx>
      <c:valAx>
        <c:axId val="155459584"/>
        <c:scaling>
          <c:orientation val="minMax"/>
        </c:scaling>
        <c:axPos val="l"/>
        <c:majorGridlines/>
        <c:numFmt formatCode="General" sourceLinked="1"/>
        <c:tickLblPos val="nextTo"/>
        <c:crossAx val="15543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1.9389647614230314</c:v>
                </c:pt>
              </c:numCache>
            </c:numRef>
          </c:val>
        </c:ser>
        <c:marker val="1"/>
        <c:axId val="155469696"/>
        <c:axId val="155471232"/>
      </c:lineChart>
      <c:catAx>
        <c:axId val="155469696"/>
        <c:scaling>
          <c:orientation val="minMax"/>
        </c:scaling>
        <c:axPos val="b"/>
        <c:tickLblPos val="nextTo"/>
        <c:crossAx val="155471232"/>
        <c:crosses val="autoZero"/>
        <c:auto val="1"/>
        <c:lblAlgn val="ctr"/>
        <c:lblOffset val="100"/>
      </c:catAx>
      <c:valAx>
        <c:axId val="155471232"/>
        <c:scaling>
          <c:orientation val="minMax"/>
        </c:scaling>
        <c:axPos val="l"/>
        <c:majorGridlines/>
        <c:numFmt formatCode="General" sourceLinked="1"/>
        <c:tickLblPos val="nextTo"/>
        <c:crossAx val="15546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8.4033613445378155</c:v>
                </c:pt>
                <c:pt idx="1">
                  <c:v>8.8541666666666661</c:v>
                </c:pt>
                <c:pt idx="2">
                  <c:v>10.497332644983651</c:v>
                </c:pt>
                <c:pt idx="3">
                  <c:v>10.045973097224588</c:v>
                </c:pt>
                <c:pt idx="4">
                  <c:v>12.173326589108077</c:v>
                </c:pt>
              </c:numCache>
            </c:numRef>
          </c:val>
        </c:ser>
        <c:marker val="1"/>
        <c:axId val="155518464"/>
        <c:axId val="155520000"/>
      </c:lineChart>
      <c:catAx>
        <c:axId val="155518464"/>
        <c:scaling>
          <c:orientation val="minMax"/>
        </c:scaling>
        <c:axPos val="b"/>
        <c:tickLblPos val="nextTo"/>
        <c:crossAx val="155520000"/>
        <c:crosses val="autoZero"/>
        <c:auto val="1"/>
        <c:lblAlgn val="ctr"/>
        <c:lblOffset val="100"/>
      </c:catAx>
      <c:valAx>
        <c:axId val="155520000"/>
        <c:scaling>
          <c:orientation val="minMax"/>
        </c:scaling>
        <c:axPos val="l"/>
        <c:majorGridlines/>
        <c:numFmt formatCode="General" sourceLinked="1"/>
        <c:tickLblPos val="nextTo"/>
        <c:crossAx val="155518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Oxfordshire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10.210000000000001</c:v>
                </c:pt>
                <c:pt idx="1">
                  <c:v>11.09</c:v>
                </c:pt>
                <c:pt idx="2">
                  <c:v>10.97</c:v>
                </c:pt>
                <c:pt idx="3">
                  <c:v>11</c:v>
                </c:pt>
                <c:pt idx="4">
                  <c:v>11.84</c:v>
                </c:pt>
              </c:numCache>
            </c:numRef>
          </c:val>
        </c:ser>
        <c:marker val="1"/>
        <c:axId val="155557888"/>
        <c:axId val="155559424"/>
      </c:lineChart>
      <c:catAx>
        <c:axId val="155557888"/>
        <c:scaling>
          <c:orientation val="minMax"/>
        </c:scaling>
        <c:axPos val="b"/>
        <c:numFmt formatCode="General" sourceLinked="1"/>
        <c:tickLblPos val="nextTo"/>
        <c:crossAx val="155559424"/>
        <c:crosses val="autoZero"/>
        <c:auto val="1"/>
        <c:lblAlgn val="ctr"/>
        <c:lblOffset val="100"/>
      </c:catAx>
      <c:valAx>
        <c:axId val="155559424"/>
        <c:scaling>
          <c:orientation val="minMax"/>
        </c:scaling>
        <c:axPos val="l"/>
        <c:majorGridlines/>
        <c:numFmt formatCode="General" sourceLinked="1"/>
        <c:tickLblPos val="nextTo"/>
        <c:crossAx val="15555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Oxfordshire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10.223828823894548</c:v>
                </c:pt>
                <c:pt idx="1">
                  <c:v>10.506577211563831</c:v>
                </c:pt>
                <c:pt idx="2">
                  <c:v>10.49</c:v>
                </c:pt>
                <c:pt idx="3">
                  <c:v>10.680600742712544</c:v>
                </c:pt>
                <c:pt idx="4">
                  <c:v>11.26</c:v>
                </c:pt>
              </c:numCache>
            </c:numRef>
          </c:val>
        </c:ser>
        <c:marker val="1"/>
        <c:axId val="155581824"/>
        <c:axId val="155661440"/>
      </c:lineChart>
      <c:catAx>
        <c:axId val="155581824"/>
        <c:scaling>
          <c:orientation val="minMax"/>
        </c:scaling>
        <c:axPos val="b"/>
        <c:numFmt formatCode="General" sourceLinked="1"/>
        <c:tickLblPos val="nextTo"/>
        <c:crossAx val="155661440"/>
        <c:crosses val="autoZero"/>
        <c:auto val="1"/>
        <c:lblAlgn val="ctr"/>
        <c:lblOffset val="100"/>
      </c:catAx>
      <c:valAx>
        <c:axId val="155661440"/>
        <c:scaling>
          <c:orientation val="minMax"/>
        </c:scaling>
        <c:axPos val="l"/>
        <c:majorGridlines/>
        <c:numFmt formatCode="General" sourceLinked="1"/>
        <c:tickLblPos val="nextTo"/>
        <c:crossAx val="155581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Oxfordshire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91.98</c:v>
                </c:pt>
                <c:pt idx="1">
                  <c:v>91.91</c:v>
                </c:pt>
                <c:pt idx="2">
                  <c:v>97.33</c:v>
                </c:pt>
                <c:pt idx="3">
                  <c:v>103.69</c:v>
                </c:pt>
                <c:pt idx="4">
                  <c:v>107.03</c:v>
                </c:pt>
                <c:pt idx="5">
                  <c:v>111.16</c:v>
                </c:pt>
                <c:pt idx="6">
                  <c:v>113.36440099674141</c:v>
                </c:pt>
                <c:pt idx="7">
                  <c:v>112.33438586437441</c:v>
                </c:pt>
              </c:numCache>
            </c:numRef>
          </c:val>
        </c:ser>
        <c:marker val="1"/>
        <c:axId val="155586560"/>
        <c:axId val="155588096"/>
      </c:lineChart>
      <c:catAx>
        <c:axId val="155586560"/>
        <c:scaling>
          <c:orientation val="minMax"/>
        </c:scaling>
        <c:axPos val="b"/>
        <c:numFmt formatCode="General" sourceLinked="1"/>
        <c:tickLblPos val="nextTo"/>
        <c:crossAx val="155588096"/>
        <c:crosses val="autoZero"/>
        <c:auto val="1"/>
        <c:lblAlgn val="ctr"/>
        <c:lblOffset val="100"/>
      </c:catAx>
      <c:valAx>
        <c:axId val="15558809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5586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0.37037037037037035</c:v>
                </c:pt>
                <c:pt idx="1">
                  <c:v>0.43</c:v>
                </c:pt>
                <c:pt idx="2">
                  <c:v>0.82</c:v>
                </c:pt>
                <c:pt idx="3">
                  <c:v>0.72461142712220572</c:v>
                </c:pt>
                <c:pt idx="4">
                  <c:v>0.7</c:v>
                </c:pt>
                <c:pt idx="5">
                  <c:v>0.61</c:v>
                </c:pt>
                <c:pt idx="6">
                  <c:v>0.57999999999999996</c:v>
                </c:pt>
              </c:numCache>
            </c:numRef>
          </c:val>
        </c:ser>
        <c:marker val="1"/>
        <c:axId val="155631616"/>
        <c:axId val="155633152"/>
      </c:lineChart>
      <c:catAx>
        <c:axId val="155631616"/>
        <c:scaling>
          <c:orientation val="minMax"/>
        </c:scaling>
        <c:axPos val="b"/>
        <c:tickLblPos val="nextTo"/>
        <c:crossAx val="155633152"/>
        <c:crosses val="autoZero"/>
        <c:auto val="1"/>
        <c:lblAlgn val="ctr"/>
        <c:lblOffset val="100"/>
      </c:catAx>
      <c:valAx>
        <c:axId val="155633152"/>
        <c:scaling>
          <c:orientation val="minMax"/>
        </c:scaling>
        <c:axPos val="l"/>
        <c:majorGridlines/>
        <c:numFmt formatCode="General" sourceLinked="1"/>
        <c:tickLblPos val="nextTo"/>
        <c:crossAx val="155631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0.22222222222222221</c:v>
                </c:pt>
                <c:pt idx="1">
                  <c:v>0.22</c:v>
                </c:pt>
                <c:pt idx="2">
                  <c:v>0.28999999999999998</c:v>
                </c:pt>
                <c:pt idx="3">
                  <c:v>0.32607514220499256</c:v>
                </c:pt>
                <c:pt idx="4">
                  <c:v>0.43</c:v>
                </c:pt>
                <c:pt idx="5">
                  <c:v>0.34</c:v>
                </c:pt>
                <c:pt idx="6">
                  <c:v>0.25</c:v>
                </c:pt>
              </c:numCache>
            </c:numRef>
          </c:val>
        </c:ser>
        <c:marker val="1"/>
        <c:axId val="155721088"/>
        <c:axId val="155739264"/>
      </c:lineChart>
      <c:catAx>
        <c:axId val="155721088"/>
        <c:scaling>
          <c:orientation val="minMax"/>
        </c:scaling>
        <c:axPos val="b"/>
        <c:tickLblPos val="nextTo"/>
        <c:crossAx val="155739264"/>
        <c:crosses val="autoZero"/>
        <c:auto val="1"/>
        <c:lblAlgn val="ctr"/>
        <c:lblOffset val="100"/>
      </c:catAx>
      <c:valAx>
        <c:axId val="155739264"/>
        <c:scaling>
          <c:orientation val="minMax"/>
        </c:scaling>
        <c:axPos val="l"/>
        <c:majorGridlines/>
        <c:numFmt formatCode="General" sourceLinked="1"/>
        <c:tickLblPos val="nextTo"/>
        <c:crossAx val="155721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0.70909413224605577</c:v>
                </c:pt>
                <c:pt idx="1">
                  <c:v>1.5889830508474578</c:v>
                </c:pt>
                <c:pt idx="2">
                  <c:v>3.3263305322128849</c:v>
                </c:pt>
                <c:pt idx="3">
                  <c:v>2.0833333333333339</c:v>
                </c:pt>
                <c:pt idx="4">
                  <c:v>1.3766993632765445</c:v>
                </c:pt>
                <c:pt idx="5">
                  <c:v>2.043248765537204</c:v>
                </c:pt>
                <c:pt idx="6">
                  <c:v>3.0349013657056152</c:v>
                </c:pt>
                <c:pt idx="7">
                  <c:v>3.0349013657056152</c:v>
                </c:pt>
              </c:numCache>
            </c:numRef>
          </c:val>
        </c:ser>
        <c:marker val="1"/>
        <c:axId val="120326784"/>
        <c:axId val="120332672"/>
      </c:lineChart>
      <c:catAx>
        <c:axId val="120326784"/>
        <c:scaling>
          <c:orientation val="minMax"/>
        </c:scaling>
        <c:axPos val="b"/>
        <c:tickLblPos val="nextTo"/>
        <c:crossAx val="120332672"/>
        <c:crosses val="autoZero"/>
        <c:auto val="1"/>
        <c:lblAlgn val="ctr"/>
        <c:lblOffset val="100"/>
      </c:catAx>
      <c:valAx>
        <c:axId val="120332672"/>
        <c:scaling>
          <c:orientation val="minMax"/>
        </c:scaling>
        <c:axPos val="l"/>
        <c:majorGridlines/>
        <c:numFmt formatCode="General" sourceLinked="1"/>
        <c:tickLblPos val="nextTo"/>
        <c:crossAx val="120326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0.35014005602240894</c:v>
                </c:pt>
                <c:pt idx="3">
                  <c:v>0.17361111111111113</c:v>
                </c:pt>
                <c:pt idx="4">
                  <c:v>0</c:v>
                </c:pt>
                <c:pt idx="5">
                  <c:v>0</c:v>
                </c:pt>
                <c:pt idx="6">
                  <c:v>0</c:v>
                </c:pt>
                <c:pt idx="7">
                  <c:v>0.67442252571235861</c:v>
                </c:pt>
              </c:numCache>
            </c:numRef>
          </c:val>
        </c:ser>
        <c:marker val="1"/>
        <c:axId val="120367360"/>
        <c:axId val="120381440"/>
      </c:lineChart>
      <c:catAx>
        <c:axId val="120367360"/>
        <c:scaling>
          <c:orientation val="minMax"/>
        </c:scaling>
        <c:axPos val="b"/>
        <c:tickLblPos val="nextTo"/>
        <c:crossAx val="120381440"/>
        <c:crosses val="autoZero"/>
        <c:auto val="1"/>
        <c:lblAlgn val="ctr"/>
        <c:lblOffset val="100"/>
      </c:catAx>
      <c:valAx>
        <c:axId val="120381440"/>
        <c:scaling>
          <c:orientation val="minMax"/>
        </c:scaling>
        <c:axPos val="l"/>
        <c:majorGridlines/>
        <c:numFmt formatCode="General" sourceLinked="1"/>
        <c:tickLblPos val="nextTo"/>
        <c:crossAx val="120367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2.4818294628611945</c:v>
                </c:pt>
                <c:pt idx="1">
                  <c:v>6.3559322033898304</c:v>
                </c:pt>
                <c:pt idx="2">
                  <c:v>8.9285714285714253</c:v>
                </c:pt>
                <c:pt idx="3">
                  <c:v>7.4652777777777786</c:v>
                </c:pt>
                <c:pt idx="4">
                  <c:v>8.0881087592496996</c:v>
                </c:pt>
                <c:pt idx="5">
                  <c:v>7.4919121403030813</c:v>
                </c:pt>
                <c:pt idx="6">
                  <c:v>11.127971674253919</c:v>
                </c:pt>
                <c:pt idx="7">
                  <c:v>11.465182937110102</c:v>
                </c:pt>
              </c:numCache>
            </c:numRef>
          </c:val>
        </c:ser>
        <c:marker val="1"/>
        <c:axId val="155092864"/>
        <c:axId val="155094400"/>
      </c:lineChart>
      <c:catAx>
        <c:axId val="155092864"/>
        <c:scaling>
          <c:orientation val="minMax"/>
        </c:scaling>
        <c:axPos val="b"/>
        <c:tickLblPos val="nextTo"/>
        <c:crossAx val="155094400"/>
        <c:crosses val="autoZero"/>
        <c:auto val="1"/>
        <c:lblAlgn val="ctr"/>
        <c:lblOffset val="100"/>
      </c:catAx>
      <c:valAx>
        <c:axId val="155094400"/>
        <c:scaling>
          <c:orientation val="minMax"/>
        </c:scaling>
        <c:axPos val="l"/>
        <c:majorGridlines/>
        <c:numFmt formatCode="General" sourceLinked="1"/>
        <c:tickLblPos val="nextTo"/>
        <c:crossAx val="15509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1.5954617975536249</c:v>
                </c:pt>
                <c:pt idx="1">
                  <c:v>2.4717514124293789</c:v>
                </c:pt>
                <c:pt idx="2">
                  <c:v>4.5518207282913172</c:v>
                </c:pt>
                <c:pt idx="3">
                  <c:v>5.5555555555555536</c:v>
                </c:pt>
                <c:pt idx="4">
                  <c:v>6.1951471347444498</c:v>
                </c:pt>
                <c:pt idx="5">
                  <c:v>6.1297462966116125</c:v>
                </c:pt>
                <c:pt idx="6">
                  <c:v>6.407013994267408</c:v>
                </c:pt>
                <c:pt idx="7">
                  <c:v>7.0814365199797678</c:v>
                </c:pt>
              </c:numCache>
            </c:numRef>
          </c:val>
        </c:ser>
        <c:marker val="1"/>
        <c:axId val="155129344"/>
        <c:axId val="155130880"/>
      </c:lineChart>
      <c:catAx>
        <c:axId val="155129344"/>
        <c:scaling>
          <c:orientation val="minMax"/>
        </c:scaling>
        <c:axPos val="b"/>
        <c:tickLblPos val="nextTo"/>
        <c:crossAx val="155130880"/>
        <c:crosses val="autoZero"/>
        <c:auto val="1"/>
        <c:lblAlgn val="ctr"/>
        <c:lblOffset val="100"/>
      </c:catAx>
      <c:valAx>
        <c:axId val="155130880"/>
        <c:scaling>
          <c:orientation val="minMax"/>
        </c:scaling>
        <c:axPos val="l"/>
        <c:majorGridlines/>
        <c:numFmt formatCode="General" sourceLinked="1"/>
        <c:tickLblPos val="nextTo"/>
        <c:crossAx val="155129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1.2409147314305973</c:v>
                </c:pt>
                <c:pt idx="1">
                  <c:v>0.70621468926553677</c:v>
                </c:pt>
                <c:pt idx="2">
                  <c:v>2.8011204481792715</c:v>
                </c:pt>
                <c:pt idx="3">
                  <c:v>1.7361111111111109</c:v>
                </c:pt>
                <c:pt idx="4">
                  <c:v>2.753398726553089</c:v>
                </c:pt>
                <c:pt idx="5">
                  <c:v>1.3621658436914696</c:v>
                </c:pt>
                <c:pt idx="6">
                  <c:v>2.3604788399932546</c:v>
                </c:pt>
                <c:pt idx="7">
                  <c:v>2.3604788399932546</c:v>
                </c:pt>
              </c:numCache>
            </c:numRef>
          </c:val>
        </c:ser>
        <c:marker val="1"/>
        <c:axId val="155174016"/>
        <c:axId val="155175552"/>
      </c:lineChart>
      <c:catAx>
        <c:axId val="155174016"/>
        <c:scaling>
          <c:orientation val="minMax"/>
        </c:scaling>
        <c:axPos val="b"/>
        <c:tickLblPos val="nextTo"/>
        <c:crossAx val="155175552"/>
        <c:crosses val="autoZero"/>
        <c:auto val="1"/>
        <c:lblAlgn val="ctr"/>
        <c:lblOffset val="100"/>
      </c:catAx>
      <c:valAx>
        <c:axId val="155175552"/>
        <c:scaling>
          <c:orientation val="minMax"/>
        </c:scaling>
        <c:axPos val="l"/>
        <c:majorGridlines/>
        <c:numFmt formatCode="General" sourceLinked="1"/>
        <c:tickLblPos val="nextTo"/>
        <c:crossAx val="155174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1.0416666666666665</c:v>
                </c:pt>
                <c:pt idx="4">
                  <c:v>0</c:v>
                </c:pt>
                <c:pt idx="5">
                  <c:v>0</c:v>
                </c:pt>
                <c:pt idx="6">
                  <c:v>0</c:v>
                </c:pt>
                <c:pt idx="7">
                  <c:v>0.33721126285617942</c:v>
                </c:pt>
              </c:numCache>
            </c:numRef>
          </c:val>
        </c:ser>
        <c:marker val="1"/>
        <c:axId val="155230976"/>
        <c:axId val="155232512"/>
      </c:lineChart>
      <c:catAx>
        <c:axId val="155230976"/>
        <c:scaling>
          <c:orientation val="minMax"/>
        </c:scaling>
        <c:axPos val="b"/>
        <c:tickLblPos val="nextTo"/>
        <c:crossAx val="155232512"/>
        <c:crosses val="autoZero"/>
        <c:auto val="1"/>
        <c:lblAlgn val="ctr"/>
        <c:lblOffset val="100"/>
      </c:catAx>
      <c:valAx>
        <c:axId val="155232512"/>
        <c:scaling>
          <c:orientation val="minMax"/>
        </c:scaling>
        <c:axPos val="l"/>
        <c:majorGridlines/>
        <c:numFmt formatCode="General" sourceLinked="1"/>
        <c:tickLblPos val="nextTo"/>
        <c:crossAx val="15523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3.0136500620457372</c:v>
                </c:pt>
                <c:pt idx="1">
                  <c:v>3.1779661016949161</c:v>
                </c:pt>
                <c:pt idx="2">
                  <c:v>7.352941176470587</c:v>
                </c:pt>
                <c:pt idx="3">
                  <c:v>8.159722222222225</c:v>
                </c:pt>
                <c:pt idx="4">
                  <c:v>8.9485458612975375</c:v>
                </c:pt>
                <c:pt idx="5">
                  <c:v>7.4919121403030813</c:v>
                </c:pt>
                <c:pt idx="6">
                  <c:v>8.7674928342606666</c:v>
                </c:pt>
                <c:pt idx="7">
                  <c:v>9.9477322542572946</c:v>
                </c:pt>
              </c:numCache>
            </c:numRef>
          </c:val>
        </c:ser>
        <c:marker val="1"/>
        <c:axId val="155263360"/>
        <c:axId val="155264896"/>
      </c:lineChart>
      <c:catAx>
        <c:axId val="155263360"/>
        <c:scaling>
          <c:orientation val="minMax"/>
        </c:scaling>
        <c:axPos val="b"/>
        <c:tickLblPos val="nextTo"/>
        <c:crossAx val="155264896"/>
        <c:crosses val="autoZero"/>
        <c:auto val="1"/>
        <c:lblAlgn val="ctr"/>
        <c:lblOffset val="100"/>
      </c:catAx>
      <c:valAx>
        <c:axId val="155264896"/>
        <c:scaling>
          <c:orientation val="minMax"/>
        </c:scaling>
        <c:axPos val="l"/>
        <c:majorGridlines/>
        <c:numFmt formatCode="General" sourceLinked="1"/>
        <c:tickLblPos val="nextTo"/>
        <c:crossAx val="15526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Oxfordshire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7.0028011204481793</c:v>
                </c:pt>
                <c:pt idx="1">
                  <c:v>4.3402777777777777</c:v>
                </c:pt>
                <c:pt idx="2">
                  <c:v>7.7439339184305629</c:v>
                </c:pt>
                <c:pt idx="3">
                  <c:v>5.6189341052273107</c:v>
                </c:pt>
                <c:pt idx="4">
                  <c:v>12.830888551677626</c:v>
                </c:pt>
              </c:numCache>
            </c:numRef>
          </c:val>
        </c:ser>
        <c:marker val="1"/>
        <c:axId val="155303936"/>
        <c:axId val="155305472"/>
      </c:lineChart>
      <c:catAx>
        <c:axId val="155303936"/>
        <c:scaling>
          <c:orientation val="minMax"/>
        </c:scaling>
        <c:axPos val="b"/>
        <c:tickLblPos val="nextTo"/>
        <c:crossAx val="155305472"/>
        <c:crosses val="autoZero"/>
        <c:auto val="1"/>
        <c:lblAlgn val="ctr"/>
        <c:lblOffset val="100"/>
      </c:catAx>
      <c:valAx>
        <c:axId val="155305472"/>
        <c:scaling>
          <c:orientation val="minMax"/>
        </c:scaling>
        <c:axPos val="l"/>
        <c:majorGridlines/>
        <c:numFmt formatCode="General" sourceLinked="1"/>
        <c:tickLblPos val="nextTo"/>
        <c:crossAx val="15530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E3995-799D-49F7-8238-4C5220A8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2018-04-30T12:46:00Z</dcterms:created>
  <dcterms:modified xsi:type="dcterms:W3CDTF">2018-05-08T10:03:00Z</dcterms:modified>
</cp:coreProperties>
</file>