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A2968">
      <w:r w:rsidRPr="008A2968">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F475C2" w:rsidRDefault="00AE3AC8" w:rsidP="004D3814">
                  <w:pPr>
                    <w:jc w:val="right"/>
                    <w:rPr>
                      <w:rFonts w:ascii="Segoe UI" w:hAnsi="Segoe UI" w:cs="Segoe UI"/>
                      <w:b/>
                      <w:sz w:val="56"/>
                      <w:szCs w:val="72"/>
                      <w:u w:val="single"/>
                    </w:rPr>
                  </w:pPr>
                  <w:r w:rsidRPr="00F475C2">
                    <w:rPr>
                      <w:rFonts w:ascii="Segoe UI" w:hAnsi="Segoe UI" w:cs="Segoe UI"/>
                      <w:b/>
                      <w:sz w:val="56"/>
                      <w:szCs w:val="72"/>
                      <w:u w:val="single"/>
                    </w:rPr>
                    <w:t>S</w:t>
                  </w:r>
                  <w:r w:rsidR="00165B12" w:rsidRPr="00F475C2">
                    <w:rPr>
                      <w:rFonts w:ascii="Segoe UI" w:hAnsi="Segoe UI" w:cs="Segoe UI"/>
                      <w:b/>
                      <w:sz w:val="56"/>
                      <w:szCs w:val="72"/>
                      <w:u w:val="single"/>
                    </w:rPr>
                    <w:t xml:space="preserve">outh </w:t>
                  </w:r>
                  <w:r w:rsidR="007125E1" w:rsidRPr="00F475C2">
                    <w:rPr>
                      <w:rFonts w:ascii="Segoe UI" w:hAnsi="Segoe UI" w:cs="Segoe UI"/>
                      <w:b/>
                      <w:sz w:val="56"/>
                      <w:szCs w:val="72"/>
                      <w:u w:val="single"/>
                    </w:rPr>
                    <w:t>St</w:t>
                  </w:r>
                  <w:r w:rsidR="00F475C2" w:rsidRPr="00F475C2">
                    <w:rPr>
                      <w:rFonts w:ascii="Segoe UI" w:hAnsi="Segoe UI" w:cs="Segoe UI"/>
                      <w:b/>
                      <w:sz w:val="56"/>
                      <w:szCs w:val="72"/>
                      <w:u w:val="single"/>
                    </w:rPr>
                    <w:t>affordshire</w:t>
                  </w:r>
                  <w:r w:rsidR="009E1F4D" w:rsidRPr="00F475C2">
                    <w:rPr>
                      <w:rFonts w:ascii="Segoe UI" w:hAnsi="Segoe UI" w:cs="Segoe UI"/>
                      <w:b/>
                      <w:sz w:val="56"/>
                      <w:szCs w:val="72"/>
                      <w:u w:val="single"/>
                    </w:rPr>
                    <w:t xml:space="preserve"> </w:t>
                  </w:r>
                  <w:r w:rsidR="009579D3" w:rsidRPr="00F475C2">
                    <w:rPr>
                      <w:rFonts w:ascii="Segoe UI" w:hAnsi="Segoe UI" w:cs="Segoe UI"/>
                      <w:b/>
                      <w:sz w:val="56"/>
                      <w:szCs w:val="72"/>
                      <w:u w:val="single"/>
                    </w:rPr>
                    <w:t>Housing Profile</w:t>
                  </w:r>
                </w:p>
                <w:p w:rsidR="009E1F4D" w:rsidRPr="00F475C2" w:rsidRDefault="009E1F4D"/>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A296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A296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A296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A296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A296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7125E1">
        <w:rPr>
          <w:rFonts w:ascii="Segoe UI" w:hAnsi="Segoe UI" w:cs="Segoe UI"/>
        </w:rPr>
        <w:t>S</w:t>
      </w:r>
      <w:r w:rsidR="00F475C2">
        <w:rPr>
          <w:rFonts w:ascii="Segoe UI" w:hAnsi="Segoe UI" w:cs="Segoe UI"/>
        </w:rPr>
        <w:t>taffordshire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F475C2">
        <w:rPr>
          <w:rFonts w:ascii="Segoe UI" w:hAnsi="Segoe UI" w:cs="Segoe UI"/>
        </w:rPr>
        <w:t>21</w:t>
      </w:r>
      <w:r w:rsidR="005D1AC4">
        <w:rPr>
          <w:rFonts w:ascii="Segoe UI" w:hAnsi="Segoe UI" w:cs="Segoe UI"/>
        </w:rPr>
        <w:t>0</w:t>
      </w:r>
      <w:r w:rsidR="00FA4ACC">
        <w:rPr>
          <w:rFonts w:ascii="Segoe UI" w:hAnsi="Segoe UI" w:cs="Segoe UI"/>
        </w:rPr>
        <w:t xml:space="preserve">, made up of </w:t>
      </w:r>
      <w:r w:rsidR="00F475C2">
        <w:rPr>
          <w:rFonts w:ascii="Segoe UI" w:hAnsi="Segoe UI" w:cs="Segoe UI"/>
        </w:rPr>
        <w:t>17</w:t>
      </w:r>
      <w:r w:rsidR="009C76C5">
        <w:rPr>
          <w:rFonts w:ascii="Segoe UI" w:hAnsi="Segoe UI" w:cs="Segoe UI"/>
        </w:rPr>
        <w:t>0</w:t>
      </w:r>
      <w:r w:rsidR="00FA4ACC">
        <w:rPr>
          <w:rFonts w:ascii="Segoe UI" w:hAnsi="Segoe UI" w:cs="Segoe UI"/>
        </w:rPr>
        <w:t xml:space="preserve"> private enterprise builds</w:t>
      </w:r>
      <w:r w:rsidR="007125E1">
        <w:rPr>
          <w:rFonts w:ascii="Segoe UI" w:hAnsi="Segoe UI" w:cs="Segoe UI"/>
        </w:rPr>
        <w:t xml:space="preserve"> and </w:t>
      </w:r>
      <w:r w:rsidR="005E19DC">
        <w:rPr>
          <w:rFonts w:ascii="Segoe UI" w:hAnsi="Segoe UI" w:cs="Segoe UI"/>
        </w:rPr>
        <w:t>4</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F475C2">
        <w:rPr>
          <w:rFonts w:ascii="Segoe UI" w:hAnsi="Segoe UI" w:cs="Segoe UI"/>
        </w:rPr>
        <w:t>46,670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AB16A6">
        <w:rPr>
          <w:rFonts w:ascii="Segoe UI" w:hAnsi="Segoe UI" w:cs="Segoe UI"/>
        </w:rPr>
        <w:t>South Staffordshire</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w:t>
      </w:r>
      <w:r w:rsidR="00AB16A6">
        <w:rPr>
          <w:rFonts w:ascii="Segoe UI" w:hAnsi="Segoe UI" w:cs="Segoe UI"/>
        </w:rPr>
        <w:t>3</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AB16A6">
        <w:rPr>
          <w:rFonts w:ascii="Segoe UI" w:hAnsi="Segoe UI" w:cs="Segoe UI"/>
        </w:rPr>
        <w:t>202</w:t>
      </w:r>
      <w:r w:rsidR="00465750">
        <w:rPr>
          <w:rFonts w:ascii="Segoe UI" w:hAnsi="Segoe UI" w:cs="Segoe UI"/>
        </w:rPr>
        <w:t xml:space="preserve"> new builds, </w:t>
      </w:r>
      <w:r w:rsidR="00AB16A6">
        <w:rPr>
          <w:rFonts w:ascii="Segoe UI" w:hAnsi="Segoe UI" w:cs="Segoe UI"/>
        </w:rPr>
        <w:t>1</w:t>
      </w:r>
      <w:r w:rsidR="00465750">
        <w:rPr>
          <w:rFonts w:ascii="Segoe UI" w:hAnsi="Segoe UI" w:cs="Segoe UI"/>
        </w:rPr>
        <w:t xml:space="preserve"> conversations, </w:t>
      </w:r>
      <w:r w:rsidR="00AB16A6">
        <w:rPr>
          <w:rFonts w:ascii="Segoe UI" w:hAnsi="Segoe UI" w:cs="Segoe UI"/>
        </w:rPr>
        <w:t>31</w:t>
      </w:r>
      <w:r w:rsidR="00465750">
        <w:rPr>
          <w:rFonts w:ascii="Segoe UI" w:hAnsi="Segoe UI" w:cs="Segoe UI"/>
        </w:rPr>
        <w:t xml:space="preserve"> change of use, and </w:t>
      </w:r>
      <w:r w:rsidR="00AB16A6">
        <w:rPr>
          <w:rFonts w:ascii="Segoe UI" w:hAnsi="Segoe UI" w:cs="Segoe UI"/>
        </w:rPr>
        <w:t>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B16A6">
        <w:rPr>
          <w:rFonts w:ascii="Segoe UI" w:hAnsi="Segoe UI" w:cs="Segoe UI"/>
        </w:rPr>
        <w:t>South Staffordshire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AB16A6">
        <w:rPr>
          <w:rFonts w:ascii="Segoe UI" w:hAnsi="Segoe UI" w:cs="Segoe UI"/>
        </w:rPr>
        <w:t>8</w:t>
      </w:r>
      <w:r>
        <w:rPr>
          <w:rFonts w:ascii="Segoe UI" w:hAnsi="Segoe UI" w:cs="Segoe UI"/>
        </w:rPr>
        <w:t>, the number of households accommodated in temporary accommodat</w:t>
      </w:r>
      <w:r w:rsidR="009579D3">
        <w:rPr>
          <w:rFonts w:ascii="Segoe UI" w:hAnsi="Segoe UI" w:cs="Segoe UI"/>
        </w:rPr>
        <w:t xml:space="preserve">ion </w:t>
      </w:r>
      <w:r w:rsidR="00AB16A6">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2968"/>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159B7"/>
    <w:rsid w:val="00A16075"/>
    <w:rsid w:val="00A16FC9"/>
    <w:rsid w:val="00A3620F"/>
    <w:rsid w:val="00A44C1F"/>
    <w:rsid w:val="00A57F92"/>
    <w:rsid w:val="00A61248"/>
    <w:rsid w:val="00A67FA7"/>
    <w:rsid w:val="00A76BD8"/>
    <w:rsid w:val="00AA4EAF"/>
    <w:rsid w:val="00AB16A6"/>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5.9445178335534994</c:v>
                </c:pt>
                <c:pt idx="1">
                  <c:v>4.1648399824638318</c:v>
                </c:pt>
                <c:pt idx="2">
                  <c:v>3.4926871862038849</c:v>
                </c:pt>
                <c:pt idx="3">
                  <c:v>1.9565217391304348</c:v>
                </c:pt>
                <c:pt idx="4">
                  <c:v>2.3830155979202772</c:v>
                </c:pt>
                <c:pt idx="5">
                  <c:v>3.4445640473627566</c:v>
                </c:pt>
                <c:pt idx="6">
                  <c:v>2.785515320334262</c:v>
                </c:pt>
                <c:pt idx="7">
                  <c:v>4.7139490036425977</c:v>
                </c:pt>
              </c:numCache>
            </c:numRef>
          </c:val>
        </c:ser>
        <c:marker val="1"/>
        <c:axId val="155826816"/>
        <c:axId val="155873664"/>
      </c:lineChart>
      <c:catAx>
        <c:axId val="155826816"/>
        <c:scaling>
          <c:orientation val="minMax"/>
        </c:scaling>
        <c:axPos val="b"/>
        <c:tickLblPos val="nextTo"/>
        <c:txPr>
          <a:bodyPr/>
          <a:lstStyle/>
          <a:p>
            <a:pPr>
              <a:defRPr sz="1000"/>
            </a:pPr>
            <a:endParaRPr lang="en-US"/>
          </a:p>
        </c:txPr>
        <c:crossAx val="155873664"/>
        <c:crosses val="autoZero"/>
        <c:auto val="1"/>
        <c:lblAlgn val="ctr"/>
        <c:lblOffset val="100"/>
      </c:catAx>
      <c:valAx>
        <c:axId val="155873664"/>
        <c:scaling>
          <c:orientation val="minMax"/>
        </c:scaling>
        <c:axPos val="l"/>
        <c:majorGridlines/>
        <c:numFmt formatCode="General" sourceLinked="1"/>
        <c:tickLblPos val="nextTo"/>
        <c:crossAx val="155826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0.21739130434782611</c:v>
                </c:pt>
                <c:pt idx="2">
                  <c:v>0</c:v>
                </c:pt>
                <c:pt idx="3">
                  <c:v>0</c:v>
                </c:pt>
                <c:pt idx="4">
                  <c:v>2.1427040925648167E-2</c:v>
                </c:pt>
              </c:numCache>
            </c:numRef>
          </c:val>
        </c:ser>
        <c:marker val="1"/>
        <c:axId val="156773376"/>
        <c:axId val="156787456"/>
      </c:lineChart>
      <c:catAx>
        <c:axId val="156773376"/>
        <c:scaling>
          <c:orientation val="minMax"/>
        </c:scaling>
        <c:axPos val="b"/>
        <c:tickLblPos val="nextTo"/>
        <c:crossAx val="156787456"/>
        <c:crosses val="autoZero"/>
        <c:auto val="1"/>
        <c:lblAlgn val="ctr"/>
        <c:lblOffset val="100"/>
      </c:catAx>
      <c:valAx>
        <c:axId val="156787456"/>
        <c:scaling>
          <c:orientation val="minMax"/>
        </c:scaling>
        <c:axPos val="l"/>
        <c:majorGridlines/>
        <c:numFmt formatCode="General" sourceLinked="1"/>
        <c:tickLblPos val="nextTo"/>
        <c:crossAx val="156773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1.0914647456887143</c:v>
                </c:pt>
                <c:pt idx="1">
                  <c:v>0.65217391304347827</c:v>
                </c:pt>
                <c:pt idx="2">
                  <c:v>1.0831889081455806</c:v>
                </c:pt>
                <c:pt idx="3">
                  <c:v>0.43057050592034446</c:v>
                </c:pt>
                <c:pt idx="4">
                  <c:v>0.66423826869509328</c:v>
                </c:pt>
              </c:numCache>
            </c:numRef>
          </c:val>
        </c:ser>
        <c:marker val="1"/>
        <c:axId val="156830336"/>
        <c:axId val="156852608"/>
      </c:lineChart>
      <c:catAx>
        <c:axId val="156830336"/>
        <c:scaling>
          <c:orientation val="minMax"/>
        </c:scaling>
        <c:axPos val="b"/>
        <c:tickLblPos val="nextTo"/>
        <c:crossAx val="156852608"/>
        <c:crosses val="autoZero"/>
        <c:auto val="1"/>
        <c:lblAlgn val="ctr"/>
        <c:lblOffset val="100"/>
      </c:catAx>
      <c:valAx>
        <c:axId val="156852608"/>
        <c:scaling>
          <c:orientation val="minMax"/>
        </c:scaling>
        <c:axPos val="l"/>
        <c:majorGridlines/>
        <c:numFmt formatCode="General" sourceLinked="1"/>
        <c:tickLblPos val="nextTo"/>
        <c:crossAx val="156830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6875008"/>
        <c:axId val="156897280"/>
      </c:lineChart>
      <c:catAx>
        <c:axId val="156875008"/>
        <c:scaling>
          <c:orientation val="minMax"/>
        </c:scaling>
        <c:axPos val="b"/>
        <c:tickLblPos val="nextTo"/>
        <c:crossAx val="156897280"/>
        <c:crosses val="autoZero"/>
        <c:auto val="1"/>
        <c:lblAlgn val="ctr"/>
        <c:lblOffset val="100"/>
      </c:catAx>
      <c:valAx>
        <c:axId val="156897280"/>
        <c:scaling>
          <c:orientation val="minMax"/>
        </c:scaling>
        <c:axPos val="l"/>
        <c:majorGridlines/>
        <c:numFmt formatCode="General" sourceLinked="1"/>
        <c:tickLblPos val="nextTo"/>
        <c:crossAx val="156875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0.43658589827548572</c:v>
                </c:pt>
                <c:pt idx="1">
                  <c:v>0.21739130434782611</c:v>
                </c:pt>
                <c:pt idx="2">
                  <c:v>0.64991334488734842</c:v>
                </c:pt>
                <c:pt idx="3">
                  <c:v>0</c:v>
                </c:pt>
                <c:pt idx="4">
                  <c:v>8.5708163702592668E-2</c:v>
                </c:pt>
              </c:numCache>
            </c:numRef>
          </c:val>
        </c:ser>
        <c:marker val="1"/>
        <c:axId val="156911488"/>
        <c:axId val="156913024"/>
      </c:lineChart>
      <c:catAx>
        <c:axId val="156911488"/>
        <c:scaling>
          <c:orientation val="minMax"/>
        </c:scaling>
        <c:axPos val="b"/>
        <c:tickLblPos val="nextTo"/>
        <c:crossAx val="156913024"/>
        <c:crosses val="autoZero"/>
        <c:auto val="1"/>
        <c:lblAlgn val="ctr"/>
        <c:lblOffset val="100"/>
      </c:catAx>
      <c:valAx>
        <c:axId val="156913024"/>
        <c:scaling>
          <c:orientation val="minMax"/>
        </c:scaling>
        <c:axPos val="l"/>
        <c:majorGridlines/>
        <c:numFmt formatCode="General" sourceLinked="1"/>
        <c:tickLblPos val="nextTo"/>
        <c:crossAx val="156911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4.1475660336171147</c:v>
                </c:pt>
                <c:pt idx="1">
                  <c:v>3.4782608695652177</c:v>
                </c:pt>
                <c:pt idx="2">
                  <c:v>6.2824956672443673</c:v>
                </c:pt>
                <c:pt idx="3">
                  <c:v>4.7362755651237887</c:v>
                </c:pt>
                <c:pt idx="4">
                  <c:v>4.9282194128990788</c:v>
                </c:pt>
              </c:numCache>
            </c:numRef>
          </c:val>
        </c:ser>
        <c:marker val="1"/>
        <c:axId val="156960256"/>
        <c:axId val="156961792"/>
      </c:lineChart>
      <c:catAx>
        <c:axId val="156960256"/>
        <c:scaling>
          <c:orientation val="minMax"/>
        </c:scaling>
        <c:axPos val="b"/>
        <c:tickLblPos val="nextTo"/>
        <c:crossAx val="156961792"/>
        <c:crosses val="autoZero"/>
        <c:auto val="1"/>
        <c:lblAlgn val="ctr"/>
        <c:lblOffset val="100"/>
      </c:catAx>
      <c:valAx>
        <c:axId val="156961792"/>
        <c:scaling>
          <c:orientation val="minMax"/>
        </c:scaling>
        <c:axPos val="l"/>
        <c:majorGridlines/>
        <c:numFmt formatCode="General" sourceLinked="1"/>
        <c:tickLblPos val="nextTo"/>
        <c:crossAx val="156960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Staffordshire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8.39</c:v>
                </c:pt>
                <c:pt idx="1">
                  <c:v>7.38</c:v>
                </c:pt>
                <c:pt idx="2">
                  <c:v>7.37</c:v>
                </c:pt>
                <c:pt idx="3">
                  <c:v>7.4</c:v>
                </c:pt>
                <c:pt idx="4">
                  <c:v>8.32</c:v>
                </c:pt>
              </c:numCache>
            </c:numRef>
          </c:val>
        </c:ser>
        <c:marker val="1"/>
        <c:axId val="156999680"/>
        <c:axId val="157001216"/>
      </c:lineChart>
      <c:catAx>
        <c:axId val="156999680"/>
        <c:scaling>
          <c:orientation val="minMax"/>
        </c:scaling>
        <c:axPos val="b"/>
        <c:numFmt formatCode="General" sourceLinked="1"/>
        <c:tickLblPos val="nextTo"/>
        <c:crossAx val="157001216"/>
        <c:crosses val="autoZero"/>
        <c:auto val="1"/>
        <c:lblAlgn val="ctr"/>
        <c:lblOffset val="100"/>
      </c:catAx>
      <c:valAx>
        <c:axId val="157001216"/>
        <c:scaling>
          <c:orientation val="minMax"/>
        </c:scaling>
        <c:axPos val="l"/>
        <c:majorGridlines/>
        <c:numFmt formatCode="General" sourceLinked="1"/>
        <c:tickLblPos val="nextTo"/>
        <c:crossAx val="15699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Staffordshire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7.88</c:v>
                </c:pt>
                <c:pt idx="1">
                  <c:v>6.863527533918595</c:v>
                </c:pt>
                <c:pt idx="2">
                  <c:v>7.39</c:v>
                </c:pt>
                <c:pt idx="3">
                  <c:v>7.41</c:v>
                </c:pt>
                <c:pt idx="4">
                  <c:v>7.67</c:v>
                </c:pt>
              </c:numCache>
            </c:numRef>
          </c:val>
        </c:ser>
        <c:marker val="1"/>
        <c:axId val="157023616"/>
        <c:axId val="157103232"/>
      </c:lineChart>
      <c:catAx>
        <c:axId val="157023616"/>
        <c:scaling>
          <c:orientation val="minMax"/>
        </c:scaling>
        <c:axPos val="b"/>
        <c:numFmt formatCode="General" sourceLinked="1"/>
        <c:tickLblPos val="nextTo"/>
        <c:crossAx val="157103232"/>
        <c:crosses val="autoZero"/>
        <c:auto val="1"/>
        <c:lblAlgn val="ctr"/>
        <c:lblOffset val="100"/>
      </c:catAx>
      <c:valAx>
        <c:axId val="157103232"/>
        <c:scaling>
          <c:orientation val="minMax"/>
        </c:scaling>
        <c:axPos val="l"/>
        <c:majorGridlines/>
        <c:numFmt formatCode="General" sourceLinked="1"/>
        <c:tickLblPos val="nextTo"/>
        <c:crossAx val="157023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Staffordshire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75.89</c:v>
                </c:pt>
                <c:pt idx="1">
                  <c:v>76.66</c:v>
                </c:pt>
                <c:pt idx="2">
                  <c:v>77.7</c:v>
                </c:pt>
                <c:pt idx="3">
                  <c:v>82.67</c:v>
                </c:pt>
                <c:pt idx="4">
                  <c:v>85.45</c:v>
                </c:pt>
                <c:pt idx="5">
                  <c:v>90.19</c:v>
                </c:pt>
                <c:pt idx="6">
                  <c:v>90.742774930102527</c:v>
                </c:pt>
                <c:pt idx="7">
                  <c:v>89.195392811992065</c:v>
                </c:pt>
              </c:numCache>
            </c:numRef>
          </c:val>
        </c:ser>
        <c:marker val="1"/>
        <c:axId val="157028352"/>
        <c:axId val="157029888"/>
      </c:lineChart>
      <c:catAx>
        <c:axId val="157028352"/>
        <c:scaling>
          <c:orientation val="minMax"/>
        </c:scaling>
        <c:axPos val="b"/>
        <c:numFmt formatCode="General" sourceLinked="1"/>
        <c:tickLblPos val="nextTo"/>
        <c:crossAx val="157029888"/>
        <c:crosses val="autoZero"/>
        <c:auto val="1"/>
        <c:lblAlgn val="ctr"/>
        <c:lblOffset val="100"/>
      </c:catAx>
      <c:valAx>
        <c:axId val="15702988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7028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1.441860465116279</c:v>
                </c:pt>
                <c:pt idx="1">
                  <c:v>1.1599999999999999</c:v>
                </c:pt>
                <c:pt idx="2">
                  <c:v>0.73</c:v>
                </c:pt>
                <c:pt idx="3">
                  <c:v>0.60098829185772151</c:v>
                </c:pt>
                <c:pt idx="4">
                  <c:v>0.6</c:v>
                </c:pt>
                <c:pt idx="5">
                  <c:v>1.06</c:v>
                </c:pt>
                <c:pt idx="6">
                  <c:v>0.79</c:v>
                </c:pt>
              </c:numCache>
            </c:numRef>
          </c:val>
        </c:ser>
        <c:marker val="1"/>
        <c:axId val="157077504"/>
        <c:axId val="157079040"/>
      </c:lineChart>
      <c:catAx>
        <c:axId val="157077504"/>
        <c:scaling>
          <c:orientation val="minMax"/>
        </c:scaling>
        <c:axPos val="b"/>
        <c:tickLblPos val="nextTo"/>
        <c:crossAx val="157079040"/>
        <c:crosses val="autoZero"/>
        <c:auto val="1"/>
        <c:lblAlgn val="ctr"/>
        <c:lblOffset val="100"/>
      </c:catAx>
      <c:valAx>
        <c:axId val="157079040"/>
        <c:scaling>
          <c:orientation val="minMax"/>
        </c:scaling>
        <c:axPos val="l"/>
        <c:majorGridlines/>
        <c:numFmt formatCode="General" sourceLinked="1"/>
        <c:tickLblPos val="nextTo"/>
        <c:crossAx val="157077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0.20930232558139536</c:v>
                </c:pt>
                <c:pt idx="1">
                  <c:v>0.09</c:v>
                </c:pt>
                <c:pt idx="2">
                  <c:v>7.0000000000000007E-2</c:v>
                </c:pt>
                <c:pt idx="3">
                  <c:v>0.11129412812180028</c:v>
                </c:pt>
                <c:pt idx="4">
                  <c:v>0</c:v>
                </c:pt>
                <c:pt idx="5">
                  <c:v>0</c:v>
                </c:pt>
                <c:pt idx="6">
                  <c:v>0</c:v>
                </c:pt>
              </c:numCache>
            </c:numRef>
          </c:val>
        </c:ser>
        <c:marker val="1"/>
        <c:axId val="157232512"/>
        <c:axId val="157250688"/>
      </c:lineChart>
      <c:catAx>
        <c:axId val="157232512"/>
        <c:scaling>
          <c:orientation val="minMax"/>
        </c:scaling>
        <c:axPos val="b"/>
        <c:tickLblPos val="nextTo"/>
        <c:crossAx val="157250688"/>
        <c:crosses val="autoZero"/>
        <c:auto val="1"/>
        <c:lblAlgn val="ctr"/>
        <c:lblOffset val="100"/>
      </c:catAx>
      <c:valAx>
        <c:axId val="157250688"/>
        <c:scaling>
          <c:orientation val="minMax"/>
        </c:scaling>
        <c:axPos val="l"/>
        <c:majorGridlines/>
        <c:numFmt formatCode="General" sourceLinked="1"/>
        <c:tickLblPos val="nextTo"/>
        <c:crossAx val="15723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0.44033465433729635</c:v>
                </c:pt>
                <c:pt idx="1">
                  <c:v>0</c:v>
                </c:pt>
                <c:pt idx="2">
                  <c:v>0.21829294913774291</c:v>
                </c:pt>
                <c:pt idx="3">
                  <c:v>0.43478260869565233</c:v>
                </c:pt>
                <c:pt idx="4">
                  <c:v>0.21663778162911609</c:v>
                </c:pt>
                <c:pt idx="5">
                  <c:v>0.86114101184068903</c:v>
                </c:pt>
                <c:pt idx="6">
                  <c:v>1.499892864795372</c:v>
                </c:pt>
                <c:pt idx="7">
                  <c:v>1.28562245553889</c:v>
                </c:pt>
              </c:numCache>
            </c:numRef>
          </c:val>
        </c:ser>
        <c:marker val="1"/>
        <c:axId val="121768576"/>
        <c:axId val="121774464"/>
      </c:lineChart>
      <c:catAx>
        <c:axId val="121768576"/>
        <c:scaling>
          <c:orientation val="minMax"/>
        </c:scaling>
        <c:axPos val="b"/>
        <c:tickLblPos val="nextTo"/>
        <c:crossAx val="121774464"/>
        <c:crosses val="autoZero"/>
        <c:auto val="1"/>
        <c:lblAlgn val="ctr"/>
        <c:lblOffset val="100"/>
      </c:catAx>
      <c:valAx>
        <c:axId val="121774464"/>
        <c:scaling>
          <c:orientation val="minMax"/>
        </c:scaling>
        <c:axPos val="l"/>
        <c:majorGridlines/>
        <c:numFmt formatCode="General" sourceLinked="1"/>
        <c:tickLblPos val="nextTo"/>
        <c:crossAx val="121768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1809152"/>
        <c:axId val="121823232"/>
      </c:lineChart>
      <c:catAx>
        <c:axId val="121809152"/>
        <c:scaling>
          <c:orientation val="minMax"/>
        </c:scaling>
        <c:axPos val="b"/>
        <c:tickLblPos val="nextTo"/>
        <c:crossAx val="121823232"/>
        <c:crosses val="autoZero"/>
        <c:auto val="1"/>
        <c:lblAlgn val="ctr"/>
        <c:lblOffset val="100"/>
      </c:catAx>
      <c:valAx>
        <c:axId val="121823232"/>
        <c:scaling>
          <c:orientation val="minMax"/>
        </c:scaling>
        <c:axPos val="l"/>
        <c:majorGridlines/>
        <c:numFmt formatCode="General" sourceLinked="1"/>
        <c:tickLblPos val="nextTo"/>
        <c:crossAx val="12180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6.164685160722148</c:v>
                </c:pt>
                <c:pt idx="1">
                  <c:v>4.1648399824638318</c:v>
                </c:pt>
                <c:pt idx="2">
                  <c:v>3.7109801353416287</c:v>
                </c:pt>
                <c:pt idx="3">
                  <c:v>2.1739130434782608</c:v>
                </c:pt>
                <c:pt idx="4">
                  <c:v>2.5996533795493937</c:v>
                </c:pt>
                <c:pt idx="5">
                  <c:v>4.0904198062432711</c:v>
                </c:pt>
                <c:pt idx="6">
                  <c:v>4.0711377758731526</c:v>
                </c:pt>
                <c:pt idx="7">
                  <c:v>5.999571459181487</c:v>
                </c:pt>
              </c:numCache>
            </c:numRef>
          </c:val>
        </c:ser>
        <c:marker val="1"/>
        <c:axId val="156534656"/>
        <c:axId val="156536192"/>
      </c:lineChart>
      <c:catAx>
        <c:axId val="156534656"/>
        <c:scaling>
          <c:orientation val="minMax"/>
        </c:scaling>
        <c:axPos val="b"/>
        <c:tickLblPos val="nextTo"/>
        <c:crossAx val="156536192"/>
        <c:crosses val="autoZero"/>
        <c:auto val="1"/>
        <c:lblAlgn val="ctr"/>
        <c:lblOffset val="100"/>
      </c:catAx>
      <c:valAx>
        <c:axId val="156536192"/>
        <c:scaling>
          <c:orientation val="minMax"/>
        </c:scaling>
        <c:axPos val="l"/>
        <c:majorGridlines/>
        <c:numFmt formatCode="General" sourceLinked="1"/>
        <c:tickLblPos val="nextTo"/>
        <c:crossAx val="156534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4.8436811977102598</c:v>
                </c:pt>
                <c:pt idx="1">
                  <c:v>2.6304252520824205</c:v>
                </c:pt>
                <c:pt idx="2">
                  <c:v>2.6195153896529142</c:v>
                </c:pt>
                <c:pt idx="3">
                  <c:v>2.6086956521739135</c:v>
                </c:pt>
                <c:pt idx="4">
                  <c:v>2.3830155979202772</c:v>
                </c:pt>
                <c:pt idx="5">
                  <c:v>1.9375672766415502</c:v>
                </c:pt>
                <c:pt idx="6">
                  <c:v>2.785515320334262</c:v>
                </c:pt>
                <c:pt idx="7">
                  <c:v>3.6425969573601886</c:v>
                </c:pt>
              </c:numCache>
            </c:numRef>
          </c:val>
        </c:ser>
        <c:marker val="1"/>
        <c:axId val="156571136"/>
        <c:axId val="156572672"/>
      </c:lineChart>
      <c:catAx>
        <c:axId val="156571136"/>
        <c:scaling>
          <c:orientation val="minMax"/>
        </c:scaling>
        <c:axPos val="b"/>
        <c:tickLblPos val="nextTo"/>
        <c:crossAx val="156572672"/>
        <c:crosses val="autoZero"/>
        <c:auto val="1"/>
        <c:lblAlgn val="ctr"/>
        <c:lblOffset val="100"/>
      </c:catAx>
      <c:valAx>
        <c:axId val="156572672"/>
        <c:scaling>
          <c:orientation val="minMax"/>
        </c:scaling>
        <c:axPos val="l"/>
        <c:majorGridlines/>
        <c:numFmt formatCode="General" sourceLinked="1"/>
        <c:tickLblPos val="nextTo"/>
        <c:crossAx val="15657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0.66050198150594452</c:v>
                </c:pt>
                <c:pt idx="1">
                  <c:v>0</c:v>
                </c:pt>
                <c:pt idx="2">
                  <c:v>0.21829294913774291</c:v>
                </c:pt>
                <c:pt idx="3">
                  <c:v>0.21739130434782616</c:v>
                </c:pt>
                <c:pt idx="4">
                  <c:v>0.21663778162911609</c:v>
                </c:pt>
                <c:pt idx="5">
                  <c:v>0.86114101184068903</c:v>
                </c:pt>
                <c:pt idx="6">
                  <c:v>1.7141632740518533</c:v>
                </c:pt>
                <c:pt idx="7">
                  <c:v>0.85708163702592677</c:v>
                </c:pt>
              </c:numCache>
            </c:numRef>
          </c:val>
        </c:ser>
        <c:marker val="1"/>
        <c:axId val="156615808"/>
        <c:axId val="156617344"/>
      </c:lineChart>
      <c:catAx>
        <c:axId val="156615808"/>
        <c:scaling>
          <c:orientation val="minMax"/>
        </c:scaling>
        <c:axPos val="b"/>
        <c:tickLblPos val="nextTo"/>
        <c:crossAx val="156617344"/>
        <c:crosses val="autoZero"/>
        <c:auto val="1"/>
        <c:lblAlgn val="ctr"/>
        <c:lblOffset val="100"/>
      </c:catAx>
      <c:valAx>
        <c:axId val="156617344"/>
        <c:scaling>
          <c:orientation val="minMax"/>
        </c:scaling>
        <c:axPos val="l"/>
        <c:majorGridlines/>
        <c:numFmt formatCode="General" sourceLinked="1"/>
        <c:tickLblPos val="nextTo"/>
        <c:crossAx val="156615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0.22016732716864817</c:v>
                </c:pt>
                <c:pt idx="1">
                  <c:v>0</c:v>
                </c:pt>
                <c:pt idx="2">
                  <c:v>0</c:v>
                </c:pt>
                <c:pt idx="3">
                  <c:v>0</c:v>
                </c:pt>
                <c:pt idx="4">
                  <c:v>0</c:v>
                </c:pt>
                <c:pt idx="5">
                  <c:v>0</c:v>
                </c:pt>
                <c:pt idx="6">
                  <c:v>0</c:v>
                </c:pt>
                <c:pt idx="7">
                  <c:v>0</c:v>
                </c:pt>
              </c:numCache>
            </c:numRef>
          </c:val>
        </c:ser>
        <c:marker val="1"/>
        <c:axId val="156672768"/>
        <c:axId val="156674304"/>
      </c:lineChart>
      <c:catAx>
        <c:axId val="156672768"/>
        <c:scaling>
          <c:orientation val="minMax"/>
        </c:scaling>
        <c:axPos val="b"/>
        <c:tickLblPos val="nextTo"/>
        <c:crossAx val="156674304"/>
        <c:crosses val="autoZero"/>
        <c:auto val="1"/>
        <c:lblAlgn val="ctr"/>
        <c:lblOffset val="100"/>
      </c:catAx>
      <c:valAx>
        <c:axId val="156674304"/>
        <c:scaling>
          <c:orientation val="minMax"/>
        </c:scaling>
        <c:axPos val="l"/>
        <c:majorGridlines/>
        <c:numFmt formatCode="General" sourceLinked="1"/>
        <c:tickLblPos val="nextTo"/>
        <c:crossAx val="156672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5.7243505063848517</c:v>
                </c:pt>
                <c:pt idx="1">
                  <c:v>2.6304252520824205</c:v>
                </c:pt>
                <c:pt idx="2">
                  <c:v>2.8378083387906567</c:v>
                </c:pt>
                <c:pt idx="3">
                  <c:v>2.8260869565217388</c:v>
                </c:pt>
                <c:pt idx="4">
                  <c:v>2.5996533795493937</c:v>
                </c:pt>
                <c:pt idx="5">
                  <c:v>2.7987082884822394</c:v>
                </c:pt>
                <c:pt idx="6">
                  <c:v>4.4996785943861166</c:v>
                </c:pt>
                <c:pt idx="7">
                  <c:v>4.4996785943861166</c:v>
                </c:pt>
              </c:numCache>
            </c:numRef>
          </c:val>
        </c:ser>
        <c:marker val="1"/>
        <c:axId val="156705152"/>
        <c:axId val="156706688"/>
      </c:lineChart>
      <c:catAx>
        <c:axId val="156705152"/>
        <c:scaling>
          <c:orientation val="minMax"/>
        </c:scaling>
        <c:axPos val="b"/>
        <c:tickLblPos val="nextTo"/>
        <c:crossAx val="156706688"/>
        <c:crosses val="autoZero"/>
        <c:auto val="1"/>
        <c:lblAlgn val="ctr"/>
        <c:lblOffset val="100"/>
      </c:catAx>
      <c:valAx>
        <c:axId val="156706688"/>
        <c:scaling>
          <c:orientation val="minMax"/>
        </c:scaling>
        <c:axPos val="l"/>
        <c:majorGridlines/>
        <c:numFmt formatCode="General" sourceLinked="1"/>
        <c:tickLblPos val="nextTo"/>
        <c:crossAx val="156705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Staffordshire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3.2743942370661427</c:v>
                </c:pt>
                <c:pt idx="1">
                  <c:v>2.8260869565217392</c:v>
                </c:pt>
                <c:pt idx="2">
                  <c:v>5.8492201039861351</c:v>
                </c:pt>
                <c:pt idx="3">
                  <c:v>4.3057050592034445</c:v>
                </c:pt>
                <c:pt idx="4">
                  <c:v>4.3282622669809294</c:v>
                </c:pt>
              </c:numCache>
            </c:numRef>
          </c:val>
        </c:ser>
        <c:marker val="1"/>
        <c:axId val="156745728"/>
        <c:axId val="156747264"/>
      </c:lineChart>
      <c:catAx>
        <c:axId val="156745728"/>
        <c:scaling>
          <c:orientation val="minMax"/>
        </c:scaling>
        <c:axPos val="b"/>
        <c:tickLblPos val="nextTo"/>
        <c:crossAx val="156747264"/>
        <c:crosses val="autoZero"/>
        <c:auto val="1"/>
        <c:lblAlgn val="ctr"/>
        <c:lblOffset val="100"/>
      </c:catAx>
      <c:valAx>
        <c:axId val="156747264"/>
        <c:scaling>
          <c:orientation val="minMax"/>
        </c:scaling>
        <c:axPos val="l"/>
        <c:majorGridlines/>
        <c:numFmt formatCode="General" sourceLinked="1"/>
        <c:tickLblPos val="nextTo"/>
        <c:crossAx val="156745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6A6EB-ACCE-4EBF-83D8-6EAFC065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2018-04-30T13:04:00Z</dcterms:created>
  <dcterms:modified xsi:type="dcterms:W3CDTF">2018-05-08T10:15:00Z</dcterms:modified>
</cp:coreProperties>
</file>