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3149F">
      <w:r w:rsidRPr="00B3149F">
        <w:rPr>
          <w:noProof/>
          <w:lang w:val="en-US" w:eastAsia="zh-TW"/>
        </w:rPr>
        <w:pict>
          <v:shapetype id="_x0000_t202" coordsize="21600,21600" o:spt="202" path="m,l,21600r21600,l21600,xe">
            <v:stroke joinstyle="miter"/>
            <v:path gradientshapeok="t" o:connecttype="rect"/>
          </v:shapetype>
          <v:shape id="_x0000_s1026" type="#_x0000_t202" style="position:absolute;margin-left:1102.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D3D80" w:rsidRDefault="00253BB7" w:rsidP="004D3814">
                  <w:pPr>
                    <w:jc w:val="right"/>
                    <w:rPr>
                      <w:rFonts w:ascii="Segoe UI" w:hAnsi="Segoe UI" w:cs="Segoe UI"/>
                      <w:b/>
                      <w:sz w:val="72"/>
                      <w:szCs w:val="72"/>
                      <w:u w:val="single"/>
                    </w:rPr>
                  </w:pPr>
                  <w:r>
                    <w:rPr>
                      <w:rFonts w:ascii="Segoe UI" w:hAnsi="Segoe UI" w:cs="Segoe UI"/>
                      <w:b/>
                      <w:sz w:val="72"/>
                      <w:szCs w:val="72"/>
                      <w:u w:val="single"/>
                    </w:rPr>
                    <w:t>St</w:t>
                  </w:r>
                  <w:r w:rsidR="00B8041E">
                    <w:rPr>
                      <w:rFonts w:ascii="Segoe UI" w:hAnsi="Segoe UI" w:cs="Segoe UI"/>
                      <w:b/>
                      <w:sz w:val="72"/>
                      <w:szCs w:val="72"/>
                      <w:u w:val="single"/>
                    </w:rPr>
                    <w:t>affordshire</w:t>
                  </w:r>
                  <w:r w:rsidR="00A769A7" w:rsidRPr="009D3D80">
                    <w:rPr>
                      <w:rFonts w:ascii="Segoe UI" w:hAnsi="Segoe UI" w:cs="Segoe UI"/>
                      <w:b/>
                      <w:sz w:val="72"/>
                      <w:szCs w:val="72"/>
                      <w:u w:val="single"/>
                    </w:rPr>
                    <w:t xml:space="preserve"> </w:t>
                  </w:r>
                  <w:r w:rsidR="009579D3" w:rsidRPr="009D3D80">
                    <w:rPr>
                      <w:rFonts w:ascii="Segoe UI" w:hAnsi="Segoe UI" w:cs="Segoe UI"/>
                      <w:b/>
                      <w:sz w:val="72"/>
                      <w:szCs w:val="72"/>
                      <w:u w:val="single"/>
                    </w:rPr>
                    <w:t>Housing Profile</w:t>
                  </w:r>
                </w:p>
                <w:p w:rsidR="009E1F4D" w:rsidRPr="009D3D80"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B3149F"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B3149F"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B3149F"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B3149F"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B3149F"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53BB7">
      <w:pPr>
        <w:rPr>
          <w:rFonts w:ascii="Segoe UI" w:hAnsi="Segoe UI" w:cs="Segoe UI"/>
        </w:rPr>
      </w:pPr>
      <w:r>
        <w:rPr>
          <w:rFonts w:ascii="Segoe UI" w:hAnsi="Segoe UI" w:cs="Segoe UI"/>
        </w:rPr>
        <w:t>St</w:t>
      </w:r>
      <w:r w:rsidR="00B8041E">
        <w:rPr>
          <w:rFonts w:ascii="Segoe UI" w:hAnsi="Segoe UI" w:cs="Segoe UI"/>
        </w:rPr>
        <w:t>affordshire</w:t>
      </w:r>
      <w:r>
        <w:rPr>
          <w:rFonts w:ascii="Segoe UI" w:hAnsi="Segoe UI" w:cs="Segoe UI"/>
        </w:rPr>
        <w:t xml:space="preserve"> </w:t>
      </w:r>
      <w:r w:rsidR="00D61059">
        <w:rPr>
          <w:rFonts w:ascii="Segoe UI" w:hAnsi="Segoe UI" w:cs="Segoe UI"/>
        </w:rPr>
        <w:t>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B8041E">
        <w:rPr>
          <w:rFonts w:ascii="Segoe UI" w:hAnsi="Segoe UI" w:cs="Segoe UI"/>
        </w:rPr>
        <w:t>2,50</w:t>
      </w:r>
      <w:r w:rsidR="009D3D80">
        <w:rPr>
          <w:rFonts w:ascii="Segoe UI" w:hAnsi="Segoe UI" w:cs="Segoe UI"/>
        </w:rPr>
        <w:t>0</w:t>
      </w:r>
      <w:r w:rsidR="00FA4ACC">
        <w:rPr>
          <w:rFonts w:ascii="Segoe UI" w:hAnsi="Segoe UI" w:cs="Segoe UI"/>
        </w:rPr>
        <w:t xml:space="preserve">, made up of </w:t>
      </w:r>
      <w:r w:rsidR="00B8041E">
        <w:rPr>
          <w:rFonts w:ascii="Segoe UI" w:hAnsi="Segoe UI" w:cs="Segoe UI"/>
        </w:rPr>
        <w:t>1,88</w:t>
      </w:r>
      <w:r w:rsidR="009D3D80">
        <w:rPr>
          <w:rFonts w:ascii="Segoe UI" w:hAnsi="Segoe UI" w:cs="Segoe UI"/>
        </w:rPr>
        <w:t>0</w:t>
      </w:r>
      <w:r w:rsidR="00FA4ACC">
        <w:rPr>
          <w:rFonts w:ascii="Segoe UI" w:hAnsi="Segoe UI" w:cs="Segoe UI"/>
        </w:rPr>
        <w:t xml:space="preserve"> private enterprise builds</w:t>
      </w:r>
      <w:r w:rsidR="00FB162E">
        <w:rPr>
          <w:rFonts w:ascii="Segoe UI" w:hAnsi="Segoe UI" w:cs="Segoe UI"/>
        </w:rPr>
        <w:t xml:space="preserve">, </w:t>
      </w:r>
      <w:r w:rsidR="00B8041E">
        <w:rPr>
          <w:rFonts w:ascii="Segoe UI" w:hAnsi="Segoe UI" w:cs="Segoe UI"/>
        </w:rPr>
        <w:t>58</w:t>
      </w:r>
      <w:r w:rsidR="00B54BB1">
        <w:rPr>
          <w:rFonts w:ascii="Segoe UI" w:hAnsi="Segoe UI" w:cs="Segoe UI"/>
        </w:rPr>
        <w:t xml:space="preserve">0 </w:t>
      </w:r>
      <w:r w:rsidR="003A5C91">
        <w:rPr>
          <w:rFonts w:ascii="Segoe UI" w:hAnsi="Segoe UI" w:cs="Segoe UI"/>
        </w:rPr>
        <w:t>housing association builds</w:t>
      </w:r>
      <w:r w:rsidR="008D3838">
        <w:rPr>
          <w:rFonts w:ascii="Segoe UI" w:hAnsi="Segoe UI" w:cs="Segoe UI"/>
        </w:rPr>
        <w:t xml:space="preserve"> and </w:t>
      </w:r>
      <w:r w:rsidR="00B8041E">
        <w:rPr>
          <w:rFonts w:ascii="Segoe UI" w:hAnsi="Segoe UI" w:cs="Segoe UI"/>
        </w:rPr>
        <w:t>4</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B8041E">
        <w:rPr>
          <w:rFonts w:ascii="Segoe UI" w:hAnsi="Segoe UI" w:cs="Segoe UI"/>
        </w:rPr>
        <w:t>376,390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6D5CEF">
        <w:rPr>
          <w:rFonts w:ascii="Segoe UI" w:hAnsi="Segoe UI" w:cs="Segoe UI"/>
        </w:rPr>
        <w:t>Staffordshire</w:t>
      </w:r>
      <w:r w:rsidR="002651E1">
        <w:rPr>
          <w:rFonts w:ascii="Segoe UI" w:hAnsi="Segoe UI" w:cs="Segoe UI"/>
        </w:rPr>
        <w:t xml:space="preserve"> </w:t>
      </w:r>
      <w:r w:rsidR="00465750">
        <w:rPr>
          <w:rFonts w:ascii="Segoe UI" w:hAnsi="Segoe UI" w:cs="Segoe UI"/>
        </w:rPr>
        <w:t xml:space="preserve">had net additions of </w:t>
      </w:r>
      <w:r w:rsidR="006D5CEF">
        <w:rPr>
          <w:rFonts w:ascii="Segoe UI" w:hAnsi="Segoe UI" w:cs="Segoe UI"/>
        </w:rPr>
        <w:t>3,166</w:t>
      </w:r>
      <w:r w:rsidR="004A44E1">
        <w:rPr>
          <w:rFonts w:ascii="Segoe UI" w:hAnsi="Segoe UI" w:cs="Segoe UI"/>
        </w:rPr>
        <w:t xml:space="preserve"> dwellings</w:t>
      </w:r>
      <w:r w:rsidR="00465750">
        <w:rPr>
          <w:rFonts w:ascii="Segoe UI" w:hAnsi="Segoe UI" w:cs="Segoe UI"/>
        </w:rPr>
        <w:t xml:space="preserve"> comprised of </w:t>
      </w:r>
      <w:r w:rsidR="006D5CEF">
        <w:rPr>
          <w:rFonts w:ascii="Segoe UI" w:hAnsi="Segoe UI" w:cs="Segoe UI"/>
        </w:rPr>
        <w:t>2,834</w:t>
      </w:r>
      <w:r w:rsidR="00465750">
        <w:rPr>
          <w:rFonts w:ascii="Segoe UI" w:hAnsi="Segoe UI" w:cs="Segoe UI"/>
        </w:rPr>
        <w:t xml:space="preserve"> new builds, </w:t>
      </w:r>
      <w:r w:rsidR="006D5CEF">
        <w:rPr>
          <w:rFonts w:ascii="Segoe UI" w:hAnsi="Segoe UI" w:cs="Segoe UI"/>
        </w:rPr>
        <w:t>6</w:t>
      </w:r>
      <w:r w:rsidR="00465750">
        <w:rPr>
          <w:rFonts w:ascii="Segoe UI" w:hAnsi="Segoe UI" w:cs="Segoe UI"/>
        </w:rPr>
        <w:t xml:space="preserve"> conversations, </w:t>
      </w:r>
      <w:r w:rsidR="006D5CEF">
        <w:rPr>
          <w:rFonts w:ascii="Segoe UI" w:hAnsi="Segoe UI" w:cs="Segoe UI"/>
        </w:rPr>
        <w:t>492</w:t>
      </w:r>
      <w:r w:rsidR="00465750">
        <w:rPr>
          <w:rFonts w:ascii="Segoe UI" w:hAnsi="Segoe UI" w:cs="Segoe UI"/>
        </w:rPr>
        <w:t xml:space="preserve"> change of use, and </w:t>
      </w:r>
      <w:r w:rsidR="006D5CEF">
        <w:rPr>
          <w:rFonts w:ascii="Segoe UI" w:hAnsi="Segoe UI" w:cs="Segoe UI"/>
        </w:rPr>
        <w:t>166</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6D5CEF">
        <w:rPr>
          <w:rFonts w:ascii="Segoe UI" w:hAnsi="Segoe UI" w:cs="Segoe UI"/>
        </w:rPr>
        <w:t>Staffordshire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6D5CEF">
        <w:rPr>
          <w:rFonts w:ascii="Segoe UI" w:hAnsi="Segoe UI" w:cs="Segoe UI"/>
        </w:rPr>
        <w:t>1.5</w:t>
      </w:r>
      <w:r>
        <w:rPr>
          <w:rFonts w:ascii="Segoe UI" w:hAnsi="Segoe UI" w:cs="Segoe UI"/>
        </w:rPr>
        <w:t>, the number of households accommodated in temporary accommodat</w:t>
      </w:r>
      <w:r w:rsidR="006D5CEF">
        <w:rPr>
          <w:rFonts w:ascii="Segoe UI" w:hAnsi="Segoe UI" w:cs="Segoe UI"/>
        </w:rPr>
        <w:t>ion per 1,000 households was 0.5</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218C"/>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93A54"/>
    <w:rsid w:val="001C0483"/>
    <w:rsid w:val="001C52DE"/>
    <w:rsid w:val="001D6CB6"/>
    <w:rsid w:val="001E09A4"/>
    <w:rsid w:val="001E6FDC"/>
    <w:rsid w:val="001F4A28"/>
    <w:rsid w:val="00212307"/>
    <w:rsid w:val="00220E76"/>
    <w:rsid w:val="00230CF6"/>
    <w:rsid w:val="002408BD"/>
    <w:rsid w:val="002514E2"/>
    <w:rsid w:val="00253BB7"/>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A632E"/>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D5CEF"/>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15C49"/>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838"/>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D3D80"/>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F0048"/>
    <w:rsid w:val="00B03243"/>
    <w:rsid w:val="00B3149F"/>
    <w:rsid w:val="00B4609A"/>
    <w:rsid w:val="00B54BB1"/>
    <w:rsid w:val="00B66EC4"/>
    <w:rsid w:val="00B71733"/>
    <w:rsid w:val="00B8041E"/>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684A"/>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87D1C"/>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3.0672326441188549</c:v>
                </c:pt>
                <c:pt idx="1">
                  <c:v>#N/A</c:v>
                </c:pt>
                <c:pt idx="2">
                  <c:v>2.7383889596833226</c:v>
                </c:pt>
                <c:pt idx="3">
                  <c:v>2.8341610883178583</c:v>
                </c:pt>
                <c:pt idx="4">
                  <c:v>2.7678499449117244</c:v>
                </c:pt>
                <c:pt idx="5">
                  <c:v>3.604421423612965</c:v>
                </c:pt>
                <c:pt idx="6">
                  <c:v>4.9948192034857453</c:v>
                </c:pt>
                <c:pt idx="7">
                  <c:v>8.0235925502802985</c:v>
                </c:pt>
              </c:numCache>
            </c:numRef>
          </c:val>
        </c:ser>
        <c:marker val="1"/>
        <c:axId val="155499136"/>
        <c:axId val="155550080"/>
      </c:lineChart>
      <c:catAx>
        <c:axId val="155499136"/>
        <c:scaling>
          <c:orientation val="minMax"/>
        </c:scaling>
        <c:axPos val="b"/>
        <c:tickLblPos val="nextTo"/>
        <c:txPr>
          <a:bodyPr/>
          <a:lstStyle/>
          <a:p>
            <a:pPr>
              <a:defRPr sz="1000"/>
            </a:pPr>
            <a:endParaRPr lang="en-US"/>
          </a:p>
        </c:txPr>
        <c:crossAx val="155550080"/>
        <c:crosses val="autoZero"/>
        <c:auto val="1"/>
        <c:lblAlgn val="ctr"/>
        <c:lblOffset val="100"/>
      </c:catAx>
      <c:valAx>
        <c:axId val="155550080"/>
        <c:scaling>
          <c:orientation val="minMax"/>
        </c:scaling>
        <c:axPos val="l"/>
        <c:majorGridlines/>
        <c:numFmt formatCode="General" sourceLinked="1"/>
        <c:tickLblPos val="nextTo"/>
        <c:crossAx val="155499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2.7112761977062604E-2</c:v>
                </c:pt>
                <c:pt idx="1">
                  <c:v>2.6992010364931981E-2</c:v>
                </c:pt>
                <c:pt idx="2">
                  <c:v>0.107489318248999</c:v>
                </c:pt>
                <c:pt idx="3">
                  <c:v>8.009825385806589E-2</c:v>
                </c:pt>
                <c:pt idx="4">
                  <c:v>1.5940912351550256E-2</c:v>
                </c:pt>
              </c:numCache>
            </c:numRef>
          </c:val>
        </c:ser>
        <c:marker val="1"/>
        <c:axId val="184302592"/>
        <c:axId val="184312576"/>
      </c:lineChart>
      <c:catAx>
        <c:axId val="184302592"/>
        <c:scaling>
          <c:orientation val="minMax"/>
        </c:scaling>
        <c:axPos val="b"/>
        <c:tickLblPos val="nextTo"/>
        <c:crossAx val="184312576"/>
        <c:crosses val="autoZero"/>
        <c:auto val="1"/>
        <c:lblAlgn val="ctr"/>
        <c:lblOffset val="100"/>
      </c:catAx>
      <c:valAx>
        <c:axId val="184312576"/>
        <c:scaling>
          <c:orientation val="minMax"/>
        </c:scaling>
        <c:axPos val="l"/>
        <c:majorGridlines/>
        <c:numFmt formatCode="General" sourceLinked="1"/>
        <c:tickLblPos val="nextTo"/>
        <c:crossAx val="184302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0.65070628744950254</c:v>
                </c:pt>
                <c:pt idx="1">
                  <c:v>0.40488015547397971</c:v>
                </c:pt>
                <c:pt idx="2">
                  <c:v>0.42995727299599601</c:v>
                </c:pt>
                <c:pt idx="3">
                  <c:v>0.61408661291183853</c:v>
                </c:pt>
                <c:pt idx="4">
                  <c:v>1.3071548128271206</c:v>
                </c:pt>
              </c:numCache>
            </c:numRef>
          </c:val>
        </c:ser>
        <c:marker val="1"/>
        <c:axId val="184359552"/>
        <c:axId val="184373632"/>
      </c:lineChart>
      <c:catAx>
        <c:axId val="184359552"/>
        <c:scaling>
          <c:orientation val="minMax"/>
        </c:scaling>
        <c:axPos val="b"/>
        <c:tickLblPos val="nextTo"/>
        <c:crossAx val="184373632"/>
        <c:crosses val="autoZero"/>
        <c:auto val="1"/>
        <c:lblAlgn val="ctr"/>
        <c:lblOffset val="100"/>
      </c:catAx>
      <c:valAx>
        <c:axId val="184373632"/>
        <c:scaling>
          <c:orientation val="minMax"/>
        </c:scaling>
        <c:axPos val="l"/>
        <c:majorGridlines/>
        <c:numFmt formatCode="General" sourceLinked="1"/>
        <c:tickLblPos val="nextTo"/>
        <c:crossAx val="184359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84396032"/>
        <c:axId val="184422400"/>
      </c:lineChart>
      <c:catAx>
        <c:axId val="184396032"/>
        <c:scaling>
          <c:orientation val="minMax"/>
        </c:scaling>
        <c:axPos val="b"/>
        <c:tickLblPos val="nextTo"/>
        <c:crossAx val="184422400"/>
        <c:crosses val="autoZero"/>
        <c:auto val="1"/>
        <c:lblAlgn val="ctr"/>
        <c:lblOffset val="100"/>
      </c:catAx>
      <c:valAx>
        <c:axId val="184422400"/>
        <c:scaling>
          <c:orientation val="minMax"/>
        </c:scaling>
        <c:axPos val="l"/>
        <c:majorGridlines/>
        <c:numFmt formatCode="General" sourceLinked="1"/>
        <c:tickLblPos val="nextTo"/>
        <c:crossAx val="184396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0.29824038174768863</c:v>
                </c:pt>
                <c:pt idx="1">
                  <c:v>0.2429280932843878</c:v>
                </c:pt>
                <c:pt idx="2">
                  <c:v>0.40308494343374629</c:v>
                </c:pt>
                <c:pt idx="3">
                  <c:v>0.53398835905377262</c:v>
                </c:pt>
                <c:pt idx="4">
                  <c:v>0.44103190839289036</c:v>
                </c:pt>
              </c:numCache>
            </c:numRef>
          </c:val>
        </c:ser>
        <c:marker val="1"/>
        <c:axId val="184432512"/>
        <c:axId val="184434048"/>
      </c:lineChart>
      <c:catAx>
        <c:axId val="184432512"/>
        <c:scaling>
          <c:orientation val="minMax"/>
        </c:scaling>
        <c:axPos val="b"/>
        <c:tickLblPos val="nextTo"/>
        <c:crossAx val="184434048"/>
        <c:crosses val="autoZero"/>
        <c:auto val="1"/>
        <c:lblAlgn val="ctr"/>
        <c:lblOffset val="100"/>
      </c:catAx>
      <c:valAx>
        <c:axId val="184434048"/>
        <c:scaling>
          <c:orientation val="minMax"/>
        </c:scaling>
        <c:axPos val="l"/>
        <c:majorGridlines/>
        <c:numFmt formatCode="General" sourceLinked="1"/>
        <c:tickLblPos val="nextTo"/>
        <c:crossAx val="184432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4.4736057262153297</c:v>
                </c:pt>
                <c:pt idx="1">
                  <c:v>4.4536817102137771</c:v>
                </c:pt>
                <c:pt idx="2">
                  <c:v>6.4762314245021901</c:v>
                </c:pt>
                <c:pt idx="3">
                  <c:v>4.9393923212473965</c:v>
                </c:pt>
                <c:pt idx="4">
                  <c:v>8.4114880841680186</c:v>
                </c:pt>
              </c:numCache>
            </c:numRef>
          </c:val>
        </c:ser>
        <c:marker val="1"/>
        <c:axId val="184481280"/>
        <c:axId val="184482816"/>
      </c:lineChart>
      <c:catAx>
        <c:axId val="184481280"/>
        <c:scaling>
          <c:orientation val="minMax"/>
        </c:scaling>
        <c:axPos val="b"/>
        <c:tickLblPos val="nextTo"/>
        <c:crossAx val="184482816"/>
        <c:crosses val="autoZero"/>
        <c:auto val="1"/>
        <c:lblAlgn val="ctr"/>
        <c:lblOffset val="100"/>
      </c:catAx>
      <c:valAx>
        <c:axId val="184482816"/>
        <c:scaling>
          <c:orientation val="minMax"/>
        </c:scaling>
        <c:axPos val="l"/>
        <c:majorGridlines/>
        <c:numFmt formatCode="General" sourceLinked="1"/>
        <c:tickLblPos val="nextTo"/>
        <c:crossAx val="184481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Staffordshire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6.5762499999999999</c:v>
                </c:pt>
                <c:pt idx="1">
                  <c:v>6.3450000000000006</c:v>
                </c:pt>
                <c:pt idx="2">
                  <c:v>6.7187499999999991</c:v>
                </c:pt>
                <c:pt idx="3">
                  <c:v>7.097500000000001</c:v>
                </c:pt>
                <c:pt idx="4">
                  <c:v>6.9775</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84520704"/>
        <c:axId val="184522240"/>
      </c:lineChart>
      <c:catAx>
        <c:axId val="184520704"/>
        <c:scaling>
          <c:orientation val="minMax"/>
        </c:scaling>
        <c:axPos val="b"/>
        <c:numFmt formatCode="General" sourceLinked="1"/>
        <c:tickLblPos val="nextTo"/>
        <c:crossAx val="184522240"/>
        <c:crosses val="autoZero"/>
        <c:auto val="1"/>
        <c:lblAlgn val="ctr"/>
        <c:lblOffset val="100"/>
      </c:catAx>
      <c:valAx>
        <c:axId val="184522240"/>
        <c:scaling>
          <c:orientation val="minMax"/>
        </c:scaling>
        <c:axPos val="l"/>
        <c:majorGridlines/>
        <c:numFmt formatCode="General" sourceLinked="1"/>
        <c:tickLblPos val="nextTo"/>
        <c:crossAx val="184520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Staffordshire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6.2439195251199697</c:v>
                </c:pt>
                <c:pt idx="1">
                  <c:v>5.8551769598131145</c:v>
                </c:pt>
                <c:pt idx="2">
                  <c:v>6.2199999999999989</c:v>
                </c:pt>
                <c:pt idx="3">
                  <c:v>6.6591332946271935</c:v>
                </c:pt>
                <c:pt idx="4">
                  <c:v>6.5587500000000007</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84544640"/>
        <c:axId val="184628352"/>
      </c:lineChart>
      <c:catAx>
        <c:axId val="184544640"/>
        <c:scaling>
          <c:orientation val="minMax"/>
        </c:scaling>
        <c:axPos val="b"/>
        <c:numFmt formatCode="General" sourceLinked="1"/>
        <c:tickLblPos val="nextTo"/>
        <c:crossAx val="184628352"/>
        <c:crosses val="autoZero"/>
        <c:auto val="1"/>
        <c:lblAlgn val="ctr"/>
        <c:lblOffset val="100"/>
      </c:catAx>
      <c:valAx>
        <c:axId val="184628352"/>
        <c:scaling>
          <c:orientation val="minMax"/>
        </c:scaling>
        <c:axPos val="l"/>
        <c:majorGridlines/>
        <c:numFmt formatCode="General" sourceLinked="1"/>
        <c:tickLblPos val="nextTo"/>
        <c:crossAx val="184544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Staffordshire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70.141249999999999</c:v>
                </c:pt>
                <c:pt idx="1">
                  <c:v>70.715000000000003</c:v>
                </c:pt>
                <c:pt idx="2">
                  <c:v>74.258749999999992</c:v>
                </c:pt>
                <c:pt idx="3">
                  <c:v>79.094999999999985</c:v>
                </c:pt>
                <c:pt idx="4">
                  <c:v>82.179999999999993</c:v>
                </c:pt>
                <c:pt idx="5">
                  <c:v>85.696249999999992</c:v>
                </c:pt>
                <c:pt idx="6">
                  <c:v>87.339785420137815</c:v>
                </c:pt>
                <c:pt idx="7">
                  <c:v>86.451617085043495</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84549376"/>
        <c:axId val="184550912"/>
      </c:lineChart>
      <c:catAx>
        <c:axId val="184549376"/>
        <c:scaling>
          <c:orientation val="minMax"/>
        </c:scaling>
        <c:axPos val="b"/>
        <c:numFmt formatCode="General" sourceLinked="1"/>
        <c:tickLblPos val="nextTo"/>
        <c:crossAx val="184550912"/>
        <c:crosses val="autoZero"/>
        <c:auto val="1"/>
        <c:lblAlgn val="ctr"/>
        <c:lblOffset val="100"/>
      </c:catAx>
      <c:valAx>
        <c:axId val="18455091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4549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1.4680232558139534</c:v>
                </c:pt>
                <c:pt idx="1">
                  <c:v>1.4389534883720929</c:v>
                </c:pt>
                <c:pt idx="2">
                  <c:v>1.0779944289693593</c:v>
                </c:pt>
                <c:pt idx="3">
                  <c:v>1.1383544946955459</c:v>
                </c:pt>
                <c:pt idx="4">
                  <c:v>1.3785459648581062</c:v>
                </c:pt>
                <c:pt idx="5">
                  <c:v>1.2401173868290225</c:v>
                </c:pt>
                <c:pt idx="6">
                  <c:v>1.5068214212991242</c:v>
                </c:pt>
              </c:numCache>
            </c:numRef>
          </c:val>
        </c:ser>
        <c:marker val="1"/>
        <c:axId val="184590336"/>
        <c:axId val="184591872"/>
      </c:lineChart>
      <c:catAx>
        <c:axId val="184590336"/>
        <c:scaling>
          <c:orientation val="minMax"/>
        </c:scaling>
        <c:axPos val="b"/>
        <c:tickLblPos val="nextTo"/>
        <c:crossAx val="184591872"/>
        <c:crosses val="autoZero"/>
        <c:auto val="1"/>
        <c:lblAlgn val="ctr"/>
        <c:lblOffset val="100"/>
      </c:catAx>
      <c:valAx>
        <c:axId val="184591872"/>
        <c:scaling>
          <c:orientation val="minMax"/>
        </c:scaling>
        <c:axPos val="l"/>
        <c:majorGridlines/>
        <c:numFmt formatCode="General" sourceLinked="1"/>
        <c:tickLblPos val="nextTo"/>
        <c:crossAx val="184590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0.18023255813953487</c:v>
                </c:pt>
                <c:pt idx="1">
                  <c:v>0.14825581395348839</c:v>
                </c:pt>
                <c:pt idx="2">
                  <c:v>0.17270194986072424</c:v>
                </c:pt>
                <c:pt idx="3">
                  <c:v>0.25131641933939691</c:v>
                </c:pt>
                <c:pt idx="4">
                  <c:v>0.41059082812547171</c:v>
                </c:pt>
                <c:pt idx="5">
                  <c:v>0.32345207218971067</c:v>
                </c:pt>
                <c:pt idx="6">
                  <c:v>0.52000525982331758</c:v>
                </c:pt>
              </c:numCache>
            </c:numRef>
          </c:val>
        </c:ser>
        <c:marker val="1"/>
        <c:axId val="184683904"/>
        <c:axId val="184702080"/>
      </c:lineChart>
      <c:catAx>
        <c:axId val="184683904"/>
        <c:scaling>
          <c:orientation val="minMax"/>
        </c:scaling>
        <c:axPos val="b"/>
        <c:tickLblPos val="nextTo"/>
        <c:crossAx val="184702080"/>
        <c:crosses val="autoZero"/>
        <c:auto val="1"/>
        <c:lblAlgn val="ctr"/>
        <c:lblOffset val="100"/>
      </c:catAx>
      <c:valAx>
        <c:axId val="184702080"/>
        <c:scaling>
          <c:orientation val="minMax"/>
        </c:scaling>
        <c:axPos val="l"/>
        <c:majorGridlines/>
        <c:numFmt formatCode="General" sourceLinked="1"/>
        <c:tickLblPos val="nextTo"/>
        <c:crossAx val="18468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0.84896617828289733</c:v>
                </c:pt>
                <c:pt idx="1">
                  <c:v>#N/A</c:v>
                </c:pt>
                <c:pt idx="2">
                  <c:v>0.40669142965593902</c:v>
                </c:pt>
                <c:pt idx="3">
                  <c:v>0.67480025912329966</c:v>
                </c:pt>
                <c:pt idx="4">
                  <c:v>0.96740386424099112</c:v>
                </c:pt>
                <c:pt idx="5">
                  <c:v>0.98787846424947945</c:v>
                </c:pt>
                <c:pt idx="6">
                  <c:v>1.5675230479024416</c:v>
                </c:pt>
                <c:pt idx="7">
                  <c:v>1.434682111639523</c:v>
                </c:pt>
              </c:numCache>
            </c:numRef>
          </c:val>
        </c:ser>
        <c:marker val="1"/>
        <c:axId val="144968320"/>
        <c:axId val="144978304"/>
      </c:lineChart>
      <c:catAx>
        <c:axId val="144968320"/>
        <c:scaling>
          <c:orientation val="minMax"/>
        </c:scaling>
        <c:axPos val="b"/>
        <c:tickLblPos val="nextTo"/>
        <c:crossAx val="144978304"/>
        <c:crosses val="autoZero"/>
        <c:auto val="1"/>
        <c:lblAlgn val="ctr"/>
        <c:lblOffset val="100"/>
      </c:catAx>
      <c:valAx>
        <c:axId val="144978304"/>
        <c:scaling>
          <c:orientation val="minMax"/>
        </c:scaling>
        <c:axPos val="l"/>
        <c:majorGridlines/>
        <c:numFmt formatCode="General" sourceLinked="1"/>
        <c:tickLblPos val="nextTo"/>
        <c:crossAx val="144968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#N/A</c:v>
                </c:pt>
                <c:pt idx="2">
                  <c:v>0</c:v>
                </c:pt>
                <c:pt idx="3">
                  <c:v>0</c:v>
                </c:pt>
                <c:pt idx="4">
                  <c:v>0</c:v>
                </c:pt>
                <c:pt idx="5">
                  <c:v>0</c:v>
                </c:pt>
                <c:pt idx="6">
                  <c:v>0.15940912351550257</c:v>
                </c:pt>
                <c:pt idx="7">
                  <c:v>0.10627274901033504</c:v>
                </c:pt>
              </c:numCache>
            </c:numRef>
          </c:val>
        </c:ser>
        <c:marker val="1"/>
        <c:axId val="145008896"/>
        <c:axId val="145027072"/>
      </c:lineChart>
      <c:catAx>
        <c:axId val="145008896"/>
        <c:scaling>
          <c:orientation val="minMax"/>
        </c:scaling>
        <c:axPos val="b"/>
        <c:tickLblPos val="nextTo"/>
        <c:crossAx val="145027072"/>
        <c:crosses val="autoZero"/>
        <c:auto val="1"/>
        <c:lblAlgn val="ctr"/>
        <c:lblOffset val="100"/>
      </c:catAx>
      <c:valAx>
        <c:axId val="145027072"/>
        <c:scaling>
          <c:orientation val="minMax"/>
        </c:scaling>
        <c:axPos val="l"/>
        <c:majorGridlines/>
        <c:numFmt formatCode="General" sourceLinked="1"/>
        <c:tickLblPos val="nextTo"/>
        <c:crossAx val="145008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3.9161988224017525</c:v>
                </c:pt>
                <c:pt idx="1">
                  <c:v>#N/A</c:v>
                </c:pt>
                <c:pt idx="2">
                  <c:v>3.1721931513163253</c:v>
                </c:pt>
                <c:pt idx="3">
                  <c:v>3.5089613474411583</c:v>
                </c:pt>
                <c:pt idx="4">
                  <c:v>3.7352538091527148</c:v>
                </c:pt>
                <c:pt idx="5">
                  <c:v>4.5922998878624455</c:v>
                </c:pt>
                <c:pt idx="6">
                  <c:v>6.7217513749036915</c:v>
                </c:pt>
                <c:pt idx="7">
                  <c:v>9.5645474109301531</c:v>
                </c:pt>
              </c:numCache>
            </c:numRef>
          </c:val>
        </c:ser>
        <c:marker val="1"/>
        <c:axId val="184059776"/>
        <c:axId val="184061312"/>
      </c:lineChart>
      <c:catAx>
        <c:axId val="184059776"/>
        <c:scaling>
          <c:orientation val="minMax"/>
        </c:scaling>
        <c:axPos val="b"/>
        <c:tickLblPos val="nextTo"/>
        <c:crossAx val="184061312"/>
        <c:crosses val="autoZero"/>
        <c:auto val="1"/>
        <c:lblAlgn val="ctr"/>
        <c:lblOffset val="100"/>
      </c:catAx>
      <c:valAx>
        <c:axId val="184061312"/>
        <c:scaling>
          <c:orientation val="minMax"/>
        </c:scaling>
        <c:axPos val="l"/>
        <c:majorGridlines/>
        <c:numFmt formatCode="General" sourceLinked="1"/>
        <c:tickLblPos val="nextTo"/>
        <c:crossAx val="184059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3.1493906613720397</c:v>
                </c:pt>
                <c:pt idx="1">
                  <c:v>#N/A</c:v>
                </c:pt>
                <c:pt idx="2">
                  <c:v>3.0095165794539489</c:v>
                </c:pt>
                <c:pt idx="3">
                  <c:v>2.6722090261282649</c:v>
                </c:pt>
                <c:pt idx="4">
                  <c:v>2.7141052857872245</c:v>
                </c:pt>
                <c:pt idx="5">
                  <c:v>2.9903348107011274</c:v>
                </c:pt>
                <c:pt idx="6">
                  <c:v>3.6398416536039742</c:v>
                </c:pt>
                <c:pt idx="7">
                  <c:v>4.9948192034857453</c:v>
                </c:pt>
              </c:numCache>
            </c:numRef>
          </c:val>
        </c:ser>
        <c:marker val="1"/>
        <c:axId val="184096256"/>
        <c:axId val="184097792"/>
      </c:lineChart>
      <c:catAx>
        <c:axId val="184096256"/>
        <c:scaling>
          <c:orientation val="minMax"/>
        </c:scaling>
        <c:axPos val="b"/>
        <c:tickLblPos val="nextTo"/>
        <c:crossAx val="184097792"/>
        <c:crosses val="autoZero"/>
        <c:auto val="1"/>
        <c:lblAlgn val="ctr"/>
        <c:lblOffset val="100"/>
      </c:catAx>
      <c:valAx>
        <c:axId val="184097792"/>
        <c:scaling>
          <c:orientation val="minMax"/>
        </c:scaling>
        <c:axPos val="l"/>
        <c:majorGridlines/>
        <c:numFmt formatCode="General" sourceLinked="1"/>
        <c:tickLblPos val="nextTo"/>
        <c:crossAx val="184096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0.57510612077228518</c:v>
                </c:pt>
                <c:pt idx="1">
                  <c:v>#N/A</c:v>
                </c:pt>
                <c:pt idx="2">
                  <c:v>0.59648076349537726</c:v>
                </c:pt>
                <c:pt idx="3">
                  <c:v>0.67480025912329966</c:v>
                </c:pt>
                <c:pt idx="4">
                  <c:v>0.69868056861849381</c:v>
                </c:pt>
                <c:pt idx="5">
                  <c:v>0.98787846424947945</c:v>
                </c:pt>
                <c:pt idx="6">
                  <c:v>1.1158638646085179</c:v>
                </c:pt>
                <c:pt idx="7">
                  <c:v>1.540954860649858</c:v>
                </c:pt>
              </c:numCache>
            </c:numRef>
          </c:val>
        </c:ser>
        <c:marker val="1"/>
        <c:axId val="184140928"/>
        <c:axId val="184142464"/>
      </c:lineChart>
      <c:catAx>
        <c:axId val="184140928"/>
        <c:scaling>
          <c:orientation val="minMax"/>
        </c:scaling>
        <c:axPos val="b"/>
        <c:tickLblPos val="nextTo"/>
        <c:crossAx val="184142464"/>
        <c:crosses val="autoZero"/>
        <c:auto val="1"/>
        <c:lblAlgn val="ctr"/>
        <c:lblOffset val="100"/>
      </c:catAx>
      <c:valAx>
        <c:axId val="184142464"/>
        <c:scaling>
          <c:orientation val="minMax"/>
        </c:scaling>
        <c:axPos val="l"/>
        <c:majorGridlines/>
        <c:numFmt formatCode="General" sourceLinked="1"/>
        <c:tickLblPos val="nextTo"/>
        <c:crossAx val="184140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2.7386005751061211E-2</c:v>
                </c:pt>
                <c:pt idx="1">
                  <c:v>#N/A</c:v>
                </c:pt>
                <c:pt idx="2">
                  <c:v>0</c:v>
                </c:pt>
                <c:pt idx="3">
                  <c:v>0</c:v>
                </c:pt>
                <c:pt idx="4">
                  <c:v>0</c:v>
                </c:pt>
                <c:pt idx="5">
                  <c:v>0</c:v>
                </c:pt>
                <c:pt idx="6">
                  <c:v>2.6568187252583753E-2</c:v>
                </c:pt>
                <c:pt idx="7">
                  <c:v>0.10627274901033504</c:v>
                </c:pt>
              </c:numCache>
            </c:numRef>
          </c:val>
        </c:ser>
        <c:marker val="1"/>
        <c:axId val="184193792"/>
        <c:axId val="184195328"/>
      </c:lineChart>
      <c:catAx>
        <c:axId val="184193792"/>
        <c:scaling>
          <c:orientation val="minMax"/>
        </c:scaling>
        <c:axPos val="b"/>
        <c:tickLblPos val="nextTo"/>
        <c:crossAx val="184195328"/>
        <c:crosses val="autoZero"/>
        <c:auto val="1"/>
        <c:lblAlgn val="ctr"/>
        <c:lblOffset val="100"/>
      </c:catAx>
      <c:valAx>
        <c:axId val="184195328"/>
        <c:scaling>
          <c:orientation val="minMax"/>
        </c:scaling>
        <c:axPos val="l"/>
        <c:majorGridlines/>
        <c:numFmt formatCode="General" sourceLinked="1"/>
        <c:tickLblPos val="nextTo"/>
        <c:crossAx val="184193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3.7518827878953855</c:v>
                </c:pt>
                <c:pt idx="1">
                  <c:v>#N/A</c:v>
                </c:pt>
                <c:pt idx="2">
                  <c:v>3.6059973429493271</c:v>
                </c:pt>
                <c:pt idx="3">
                  <c:v>3.3470092852515658</c:v>
                </c:pt>
                <c:pt idx="4">
                  <c:v>3.4127858544057177</c:v>
                </c:pt>
                <c:pt idx="5">
                  <c:v>3.9782132749506061</c:v>
                </c:pt>
                <c:pt idx="6">
                  <c:v>4.8088418927176599</c:v>
                </c:pt>
                <c:pt idx="7">
                  <c:v>6.6420468131459378</c:v>
                </c:pt>
              </c:numCache>
            </c:numRef>
          </c:val>
        </c:ser>
        <c:marker val="1"/>
        <c:axId val="184226176"/>
        <c:axId val="184227712"/>
      </c:lineChart>
      <c:catAx>
        <c:axId val="184226176"/>
        <c:scaling>
          <c:orientation val="minMax"/>
        </c:scaling>
        <c:axPos val="b"/>
        <c:tickLblPos val="nextTo"/>
        <c:crossAx val="184227712"/>
        <c:crosses val="autoZero"/>
        <c:auto val="1"/>
        <c:lblAlgn val="ctr"/>
        <c:lblOffset val="100"/>
      </c:catAx>
      <c:valAx>
        <c:axId val="184227712"/>
        <c:scaling>
          <c:orientation val="minMax"/>
        </c:scaling>
        <c:axPos val="l"/>
        <c:majorGridlines/>
        <c:numFmt formatCode="General" sourceLinked="1"/>
        <c:tickLblPos val="nextTo"/>
        <c:crossAx val="184226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Staffordshire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4.1211398205135161</c:v>
                </c:pt>
                <c:pt idx="1">
                  <c:v>4.2647376376592527</c:v>
                </c:pt>
                <c:pt idx="2">
                  <c:v>6.3418697766909418</c:v>
                </c:pt>
                <c:pt idx="3">
                  <c:v>4.7791958135312651</c:v>
                </c:pt>
                <c:pt idx="4">
                  <c:v>7.5294242673822369</c:v>
                </c:pt>
              </c:numCache>
            </c:numRef>
          </c:val>
        </c:ser>
        <c:marker val="1"/>
        <c:axId val="184262656"/>
        <c:axId val="184264192"/>
      </c:lineChart>
      <c:catAx>
        <c:axId val="184262656"/>
        <c:scaling>
          <c:orientation val="minMax"/>
        </c:scaling>
        <c:axPos val="b"/>
        <c:tickLblPos val="nextTo"/>
        <c:crossAx val="184264192"/>
        <c:crosses val="autoZero"/>
        <c:auto val="1"/>
        <c:lblAlgn val="ctr"/>
        <c:lblOffset val="100"/>
      </c:catAx>
      <c:valAx>
        <c:axId val="184264192"/>
        <c:scaling>
          <c:orientation val="minMax"/>
        </c:scaling>
        <c:axPos val="l"/>
        <c:majorGridlines/>
        <c:numFmt formatCode="General" sourceLinked="1"/>
        <c:tickLblPos val="nextTo"/>
        <c:crossAx val="184262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403A8-9A2D-42D2-B4D6-90245573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2018-05-01T08:07:00Z</dcterms:created>
  <dcterms:modified xsi:type="dcterms:W3CDTF">2018-05-08T10:29:00Z</dcterms:modified>
</cp:coreProperties>
</file>