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A75D0">
      <w:r w:rsidRPr="00EA75D0">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proofErr w:type="spellStart"/>
                  <w:r>
                    <w:rPr>
                      <w:rFonts w:ascii="Segoe UI" w:hAnsi="Segoe UI" w:cs="Segoe UI"/>
                      <w:b/>
                      <w:sz w:val="72"/>
                      <w:szCs w:val="72"/>
                      <w:u w:val="single"/>
                    </w:rPr>
                    <w:t>Tandridge</w:t>
                  </w:r>
                  <w:proofErr w:type="spellEnd"/>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A75D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A75D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A75D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A75D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A75D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proofErr w:type="spellStart"/>
      <w:r>
        <w:rPr>
          <w:rFonts w:ascii="Segoe UI" w:hAnsi="Segoe UI" w:cs="Segoe UI"/>
        </w:rPr>
        <w:t>Tandridge</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41</w:t>
      </w:r>
      <w:r w:rsidR="006307A4">
        <w:rPr>
          <w:rFonts w:ascii="Segoe UI" w:hAnsi="Segoe UI" w:cs="Segoe UI"/>
        </w:rPr>
        <w:t>0</w:t>
      </w:r>
      <w:r w:rsidR="00FA4ACC">
        <w:rPr>
          <w:rFonts w:ascii="Segoe UI" w:hAnsi="Segoe UI" w:cs="Segoe UI"/>
        </w:rPr>
        <w:t xml:space="preserve">, made up of </w:t>
      </w:r>
      <w:r>
        <w:rPr>
          <w:rFonts w:ascii="Segoe UI" w:hAnsi="Segoe UI" w:cs="Segoe UI"/>
        </w:rPr>
        <w:t>2</w:t>
      </w:r>
      <w:r w:rsidR="00091178">
        <w:rPr>
          <w:rFonts w:ascii="Segoe UI" w:hAnsi="Segoe UI" w:cs="Segoe UI"/>
        </w:rPr>
        <w:t>9</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w:t>
      </w:r>
      <w:r w:rsidR="006307A4">
        <w:rPr>
          <w:rFonts w:ascii="Segoe UI" w:hAnsi="Segoe UI" w:cs="Segoe UI"/>
        </w:rPr>
        <w:t xml:space="preserve"> </w:t>
      </w:r>
      <w:r>
        <w:rPr>
          <w:rFonts w:ascii="Segoe UI" w:hAnsi="Segoe UI" w:cs="Segoe UI"/>
        </w:rPr>
        <w:t>11</w:t>
      </w:r>
      <w:r w:rsidR="00A159B7">
        <w:rPr>
          <w:rFonts w:ascii="Segoe UI" w:hAnsi="Segoe UI" w:cs="Segoe UI"/>
        </w:rPr>
        <w:t xml:space="preserve">0 housing association </w:t>
      </w:r>
      <w:r w:rsidR="00274051">
        <w:rPr>
          <w:rFonts w:ascii="Segoe UI" w:hAnsi="Segoe UI" w:cs="Segoe UI"/>
        </w:rPr>
        <w:t>builds</w:t>
      </w:r>
      <w:r>
        <w:rPr>
          <w:rFonts w:ascii="Segoe UI" w:hAnsi="Segoe UI" w:cs="Segoe UI"/>
        </w:rPr>
        <w:t xml:space="preserve"> and 10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35,780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4948D0">
        <w:rPr>
          <w:rFonts w:ascii="Segoe UI" w:hAnsi="Segoe UI" w:cs="Segoe UI"/>
        </w:rPr>
        <w:t>Tandridge</w:t>
      </w:r>
      <w:proofErr w:type="spellEnd"/>
      <w:r w:rsidR="002651E1">
        <w:rPr>
          <w:rFonts w:ascii="Segoe UI" w:hAnsi="Segoe UI" w:cs="Segoe UI"/>
        </w:rPr>
        <w:t xml:space="preserve"> </w:t>
      </w:r>
      <w:r w:rsidR="00465750">
        <w:rPr>
          <w:rFonts w:ascii="Segoe UI" w:hAnsi="Segoe UI" w:cs="Segoe UI"/>
        </w:rPr>
        <w:t xml:space="preserve">had net additions of </w:t>
      </w:r>
      <w:r w:rsidR="004948D0">
        <w:rPr>
          <w:rFonts w:ascii="Segoe UI" w:hAnsi="Segoe UI" w:cs="Segoe UI"/>
        </w:rPr>
        <w:t>214</w:t>
      </w:r>
      <w:r w:rsidR="004A44E1">
        <w:rPr>
          <w:rFonts w:ascii="Segoe UI" w:hAnsi="Segoe UI" w:cs="Segoe UI"/>
        </w:rPr>
        <w:t xml:space="preserve"> dwellings</w:t>
      </w:r>
      <w:r w:rsidR="00465750">
        <w:rPr>
          <w:rFonts w:ascii="Segoe UI" w:hAnsi="Segoe UI" w:cs="Segoe UI"/>
        </w:rPr>
        <w:t xml:space="preserve"> comprised of </w:t>
      </w:r>
      <w:r w:rsidR="004948D0">
        <w:rPr>
          <w:rFonts w:ascii="Segoe UI" w:hAnsi="Segoe UI" w:cs="Segoe UI"/>
        </w:rPr>
        <w:t>174</w:t>
      </w:r>
      <w:r w:rsidR="00465750">
        <w:rPr>
          <w:rFonts w:ascii="Segoe UI" w:hAnsi="Segoe UI" w:cs="Segoe UI"/>
        </w:rPr>
        <w:t xml:space="preserve"> new builds, </w:t>
      </w:r>
      <w:r w:rsidR="004948D0">
        <w:rPr>
          <w:rFonts w:ascii="Segoe UI" w:hAnsi="Segoe UI" w:cs="Segoe UI"/>
        </w:rPr>
        <w:t>9</w:t>
      </w:r>
      <w:r w:rsidR="00465750">
        <w:rPr>
          <w:rFonts w:ascii="Segoe UI" w:hAnsi="Segoe UI" w:cs="Segoe UI"/>
        </w:rPr>
        <w:t xml:space="preserve"> conversations, </w:t>
      </w:r>
      <w:r w:rsidR="004948D0">
        <w:rPr>
          <w:rFonts w:ascii="Segoe UI" w:hAnsi="Segoe UI" w:cs="Segoe UI"/>
        </w:rPr>
        <w:t>4</w:t>
      </w:r>
      <w:r>
        <w:rPr>
          <w:rFonts w:ascii="Segoe UI" w:hAnsi="Segoe UI" w:cs="Segoe UI"/>
        </w:rPr>
        <w:t>3</w:t>
      </w:r>
      <w:r w:rsidR="00465750">
        <w:rPr>
          <w:rFonts w:ascii="Segoe UI" w:hAnsi="Segoe UI" w:cs="Segoe UI"/>
        </w:rPr>
        <w:t xml:space="preserve"> change of use, and </w:t>
      </w:r>
      <w:r w:rsidR="004948D0">
        <w:rPr>
          <w:rFonts w:ascii="Segoe UI" w:hAnsi="Segoe UI" w:cs="Segoe UI"/>
        </w:rPr>
        <w:t>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4948D0">
        <w:rPr>
          <w:rFonts w:ascii="Segoe UI" w:hAnsi="Segoe UI" w:cs="Segoe UI"/>
        </w:rPr>
        <w:t>Tandridge</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4948D0">
        <w:rPr>
          <w:rFonts w:ascii="Segoe UI" w:hAnsi="Segoe UI" w:cs="Segoe UI"/>
        </w:rPr>
        <w:t>eed per 1,000 households was 0.7</w:t>
      </w:r>
      <w:r>
        <w:rPr>
          <w:rFonts w:ascii="Segoe UI" w:hAnsi="Segoe UI" w:cs="Segoe UI"/>
        </w:rPr>
        <w:t>, the number of households accommodated in temporary accommodat</w:t>
      </w:r>
      <w:r w:rsidR="009579D3">
        <w:rPr>
          <w:rFonts w:ascii="Segoe UI" w:hAnsi="Segoe UI" w:cs="Segoe UI"/>
        </w:rPr>
        <w:t>ion per 1,000 households was 0.</w:t>
      </w:r>
      <w:r w:rsidR="004948D0">
        <w:rPr>
          <w:rFonts w:ascii="Segoe UI" w:hAnsi="Segoe UI" w:cs="Segoe UI"/>
        </w:rPr>
        <w:t>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48D0"/>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A75D0"/>
    <w:rsid w:val="00EB236D"/>
    <w:rsid w:val="00EB5237"/>
    <w:rsid w:val="00EC380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3.1819496673416259</c:v>
                </c:pt>
                <c:pt idx="1">
                  <c:v>4.6082949308755756</c:v>
                </c:pt>
                <c:pt idx="2">
                  <c:v>4.3053960964408722</c:v>
                </c:pt>
                <c:pt idx="3">
                  <c:v>5.1340559041642884</c:v>
                </c:pt>
                <c:pt idx="4">
                  <c:v>5.3793884484711221</c:v>
                </c:pt>
                <c:pt idx="5">
                  <c:v>10.998307952622675</c:v>
                </c:pt>
                <c:pt idx="6">
                  <c:v>3.633314700950252</c:v>
                </c:pt>
                <c:pt idx="7">
                  <c:v>5.8692006707657898</c:v>
                </c:pt>
              </c:numCache>
            </c:numRef>
          </c:val>
        </c:ser>
        <c:marker val="1"/>
        <c:axId val="184400512"/>
        <c:axId val="184451456"/>
      </c:lineChart>
      <c:catAx>
        <c:axId val="184400512"/>
        <c:scaling>
          <c:orientation val="minMax"/>
        </c:scaling>
        <c:axPos val="b"/>
        <c:tickLblPos val="nextTo"/>
        <c:txPr>
          <a:bodyPr/>
          <a:lstStyle/>
          <a:p>
            <a:pPr>
              <a:defRPr sz="1000"/>
            </a:pPr>
            <a:endParaRPr lang="en-US"/>
          </a:p>
        </c:txPr>
        <c:crossAx val="184451456"/>
        <c:crosses val="autoZero"/>
        <c:auto val="1"/>
        <c:lblAlgn val="ctr"/>
        <c:lblOffset val="100"/>
      </c:catAx>
      <c:valAx>
        <c:axId val="184451456"/>
        <c:scaling>
          <c:orientation val="minMax"/>
        </c:scaling>
        <c:axPos val="l"/>
        <c:majorGridlines/>
        <c:numFmt formatCode="General" sourceLinked="1"/>
        <c:tickLblPos val="nextTo"/>
        <c:crossAx val="18440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0.28702640642939153</c:v>
                </c:pt>
                <c:pt idx="1">
                  <c:v>0.2852253280091272</c:v>
                </c:pt>
                <c:pt idx="2">
                  <c:v>0</c:v>
                </c:pt>
                <c:pt idx="3">
                  <c:v>0.28200789622109423</c:v>
                </c:pt>
                <c:pt idx="4">
                  <c:v>0.25153717160424821</c:v>
                </c:pt>
              </c:numCache>
            </c:numRef>
          </c:val>
        </c:ser>
        <c:marker val="1"/>
        <c:axId val="185351168"/>
        <c:axId val="185361152"/>
      </c:lineChart>
      <c:catAx>
        <c:axId val="185351168"/>
        <c:scaling>
          <c:orientation val="minMax"/>
        </c:scaling>
        <c:axPos val="b"/>
        <c:tickLblPos val="nextTo"/>
        <c:crossAx val="185361152"/>
        <c:crosses val="autoZero"/>
        <c:auto val="1"/>
        <c:lblAlgn val="ctr"/>
        <c:lblOffset val="100"/>
      </c:catAx>
      <c:valAx>
        <c:axId val="185361152"/>
        <c:scaling>
          <c:orientation val="minMax"/>
        </c:scaling>
        <c:axPos val="l"/>
        <c:majorGridlines/>
        <c:numFmt formatCode="General" sourceLinked="1"/>
        <c:tickLblPos val="nextTo"/>
        <c:crossAx val="185351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1.1481056257175661</c:v>
                </c:pt>
                <c:pt idx="1">
                  <c:v>0.5704506560182544</c:v>
                </c:pt>
                <c:pt idx="2">
                  <c:v>0.56625141562853909</c:v>
                </c:pt>
                <c:pt idx="3">
                  <c:v>1.4100394811054708</c:v>
                </c:pt>
                <c:pt idx="4">
                  <c:v>1.2017887087758525</c:v>
                </c:pt>
              </c:numCache>
            </c:numRef>
          </c:val>
        </c:ser>
        <c:marker val="1"/>
        <c:axId val="185408128"/>
        <c:axId val="185422208"/>
      </c:lineChart>
      <c:catAx>
        <c:axId val="185408128"/>
        <c:scaling>
          <c:orientation val="minMax"/>
        </c:scaling>
        <c:axPos val="b"/>
        <c:tickLblPos val="nextTo"/>
        <c:crossAx val="185422208"/>
        <c:crosses val="autoZero"/>
        <c:auto val="1"/>
        <c:lblAlgn val="ctr"/>
        <c:lblOffset val="100"/>
      </c:catAx>
      <c:valAx>
        <c:axId val="185422208"/>
        <c:scaling>
          <c:orientation val="minMax"/>
        </c:scaling>
        <c:axPos val="l"/>
        <c:majorGridlines/>
        <c:numFmt formatCode="General" sourceLinked="1"/>
        <c:tickLblPos val="nextTo"/>
        <c:crossAx val="185408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5440512"/>
        <c:axId val="185466880"/>
      </c:lineChart>
      <c:catAx>
        <c:axId val="185440512"/>
        <c:scaling>
          <c:orientation val="minMax"/>
        </c:scaling>
        <c:axPos val="b"/>
        <c:tickLblPos val="nextTo"/>
        <c:crossAx val="185466880"/>
        <c:crosses val="autoZero"/>
        <c:auto val="1"/>
        <c:lblAlgn val="ctr"/>
        <c:lblOffset val="100"/>
      </c:catAx>
      <c:valAx>
        <c:axId val="185466880"/>
        <c:scaling>
          <c:orientation val="minMax"/>
        </c:scaling>
        <c:axPos val="l"/>
        <c:majorGridlines/>
        <c:numFmt formatCode="General" sourceLinked="1"/>
        <c:tickLblPos val="nextTo"/>
        <c:crossAx val="18544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0.57405281285878307</c:v>
                </c:pt>
                <c:pt idx="1">
                  <c:v>0.5704506560182544</c:v>
                </c:pt>
                <c:pt idx="2">
                  <c:v>0.56625141562853909</c:v>
                </c:pt>
                <c:pt idx="3">
                  <c:v>1.1280315848843769</c:v>
                </c:pt>
                <c:pt idx="4">
                  <c:v>0.33538289547233091</c:v>
                </c:pt>
              </c:numCache>
            </c:numRef>
          </c:val>
        </c:ser>
        <c:marker val="1"/>
        <c:axId val="185481088"/>
        <c:axId val="185482624"/>
      </c:lineChart>
      <c:catAx>
        <c:axId val="185481088"/>
        <c:scaling>
          <c:orientation val="minMax"/>
        </c:scaling>
        <c:axPos val="b"/>
        <c:tickLblPos val="nextTo"/>
        <c:crossAx val="185482624"/>
        <c:crosses val="autoZero"/>
        <c:auto val="1"/>
        <c:lblAlgn val="ctr"/>
        <c:lblOffset val="100"/>
      </c:catAx>
      <c:valAx>
        <c:axId val="185482624"/>
        <c:scaling>
          <c:orientation val="minMax"/>
        </c:scaling>
        <c:axPos val="l"/>
        <c:majorGridlines/>
        <c:numFmt formatCode="General" sourceLinked="1"/>
        <c:tickLblPos val="nextTo"/>
        <c:crossAx val="185481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6.3145809414466125</c:v>
                </c:pt>
                <c:pt idx="1">
                  <c:v>7.4158585282373073</c:v>
                </c:pt>
                <c:pt idx="2">
                  <c:v>3.9637599093997733</c:v>
                </c:pt>
                <c:pt idx="3">
                  <c:v>9.0242526790750155</c:v>
                </c:pt>
                <c:pt idx="4">
                  <c:v>5.9809949692565683</c:v>
                </c:pt>
              </c:numCache>
            </c:numRef>
          </c:val>
        </c:ser>
        <c:marker val="1"/>
        <c:axId val="185529856"/>
        <c:axId val="185531392"/>
      </c:lineChart>
      <c:catAx>
        <c:axId val="185529856"/>
        <c:scaling>
          <c:orientation val="minMax"/>
        </c:scaling>
        <c:axPos val="b"/>
        <c:tickLblPos val="nextTo"/>
        <c:crossAx val="185531392"/>
        <c:crosses val="autoZero"/>
        <c:auto val="1"/>
        <c:lblAlgn val="ctr"/>
        <c:lblOffset val="100"/>
      </c:catAx>
      <c:valAx>
        <c:axId val="185531392"/>
        <c:scaling>
          <c:orientation val="minMax"/>
        </c:scaling>
        <c:axPos val="l"/>
        <c:majorGridlines/>
        <c:numFmt formatCode="General" sourceLinked="1"/>
        <c:tickLblPos val="nextTo"/>
        <c:crossAx val="18552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Tandridge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13.52</c:v>
                </c:pt>
                <c:pt idx="1">
                  <c:v>14.07</c:v>
                </c:pt>
                <c:pt idx="2">
                  <c:v>14.22</c:v>
                </c:pt>
                <c:pt idx="3">
                  <c:v>13.64</c:v>
                </c:pt>
                <c:pt idx="4">
                  <c:v>13.68</c:v>
                </c:pt>
              </c:numCache>
            </c:numRef>
          </c:val>
        </c:ser>
        <c:marker val="1"/>
        <c:axId val="185569280"/>
        <c:axId val="185570816"/>
      </c:lineChart>
      <c:catAx>
        <c:axId val="185569280"/>
        <c:scaling>
          <c:orientation val="minMax"/>
        </c:scaling>
        <c:axPos val="b"/>
        <c:numFmt formatCode="General" sourceLinked="1"/>
        <c:tickLblPos val="nextTo"/>
        <c:crossAx val="185570816"/>
        <c:crosses val="autoZero"/>
        <c:auto val="1"/>
        <c:lblAlgn val="ctr"/>
        <c:lblOffset val="100"/>
      </c:catAx>
      <c:valAx>
        <c:axId val="185570816"/>
        <c:scaling>
          <c:orientation val="minMax"/>
        </c:scaling>
        <c:axPos val="l"/>
        <c:majorGridlines/>
        <c:numFmt formatCode="General" sourceLinked="1"/>
        <c:tickLblPos val="nextTo"/>
        <c:crossAx val="185569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Tandridge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14.058800315706392</c:v>
                </c:pt>
                <c:pt idx="1">
                  <c:v>14.047023974821808</c:v>
                </c:pt>
                <c:pt idx="2">
                  <c:v>13.63</c:v>
                </c:pt>
                <c:pt idx="3">
                  <c:v>14.895729890764647</c:v>
                </c:pt>
                <c:pt idx="4">
                  <c:v>14.78</c:v>
                </c:pt>
              </c:numCache>
            </c:numRef>
          </c:val>
        </c:ser>
        <c:marker val="1"/>
        <c:axId val="185593216"/>
        <c:axId val="185672832"/>
      </c:lineChart>
      <c:catAx>
        <c:axId val="185593216"/>
        <c:scaling>
          <c:orientation val="minMax"/>
        </c:scaling>
        <c:axPos val="b"/>
        <c:numFmt formatCode="General" sourceLinked="1"/>
        <c:tickLblPos val="nextTo"/>
        <c:crossAx val="185672832"/>
        <c:crosses val="autoZero"/>
        <c:auto val="1"/>
        <c:lblAlgn val="ctr"/>
        <c:lblOffset val="100"/>
      </c:catAx>
      <c:valAx>
        <c:axId val="185672832"/>
        <c:scaling>
          <c:orientation val="minMax"/>
        </c:scaling>
        <c:axPos val="l"/>
        <c:majorGridlines/>
        <c:numFmt formatCode="General" sourceLinked="1"/>
        <c:tickLblPos val="nextTo"/>
        <c:crossAx val="18559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Tandridge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100.07</c:v>
                </c:pt>
                <c:pt idx="1">
                  <c:v>100.35</c:v>
                </c:pt>
                <c:pt idx="2">
                  <c:v>106.19</c:v>
                </c:pt>
                <c:pt idx="3">
                  <c:v>113.42</c:v>
                </c:pt>
                <c:pt idx="4">
                  <c:v>118.45</c:v>
                </c:pt>
                <c:pt idx="5">
                  <c:v>123.82</c:v>
                </c:pt>
                <c:pt idx="6">
                  <c:v>126.7888155922039</c:v>
                </c:pt>
                <c:pt idx="7">
                  <c:v>125.56994108983801</c:v>
                </c:pt>
              </c:numCache>
            </c:numRef>
          </c:val>
        </c:ser>
        <c:marker val="1"/>
        <c:axId val="185597952"/>
        <c:axId val="185599488"/>
      </c:lineChart>
      <c:catAx>
        <c:axId val="185597952"/>
        <c:scaling>
          <c:orientation val="minMax"/>
        </c:scaling>
        <c:axPos val="b"/>
        <c:numFmt formatCode="General" sourceLinked="1"/>
        <c:tickLblPos val="nextTo"/>
        <c:crossAx val="185599488"/>
        <c:crosses val="autoZero"/>
        <c:auto val="1"/>
        <c:lblAlgn val="ctr"/>
        <c:lblOffset val="100"/>
      </c:catAx>
      <c:valAx>
        <c:axId val="1855994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5597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0.30303030303030304</c:v>
                </c:pt>
                <c:pt idx="1">
                  <c:v>0.21</c:v>
                </c:pt>
                <c:pt idx="2">
                  <c:v>0.41</c:v>
                </c:pt>
                <c:pt idx="3">
                  <c:v>0.49786212147835762</c:v>
                </c:pt>
                <c:pt idx="4">
                  <c:v>0.61</c:v>
                </c:pt>
                <c:pt idx="5">
                  <c:v>0.89</c:v>
                </c:pt>
                <c:pt idx="6">
                  <c:v>0.68</c:v>
                </c:pt>
              </c:numCache>
            </c:numRef>
          </c:val>
        </c:ser>
        <c:marker val="1"/>
        <c:axId val="185638912"/>
        <c:axId val="185640448"/>
      </c:lineChart>
      <c:catAx>
        <c:axId val="185638912"/>
        <c:scaling>
          <c:orientation val="minMax"/>
        </c:scaling>
        <c:axPos val="b"/>
        <c:tickLblPos val="nextTo"/>
        <c:crossAx val="185640448"/>
        <c:crosses val="autoZero"/>
        <c:auto val="1"/>
        <c:lblAlgn val="ctr"/>
        <c:lblOffset val="100"/>
      </c:catAx>
      <c:valAx>
        <c:axId val="185640448"/>
        <c:scaling>
          <c:orientation val="minMax"/>
        </c:scaling>
        <c:axPos val="l"/>
        <c:majorGridlines/>
        <c:numFmt formatCode="General" sourceLinked="1"/>
        <c:tickLblPos val="nextTo"/>
        <c:crossAx val="185638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0.48484848484848486</c:v>
                </c:pt>
                <c:pt idx="1">
                  <c:v>0.45</c:v>
                </c:pt>
                <c:pt idx="2">
                  <c:v>0.5</c:v>
                </c:pt>
                <c:pt idx="3">
                  <c:v>0.4685761143325719</c:v>
                </c:pt>
                <c:pt idx="4">
                  <c:v>0.72</c:v>
                </c:pt>
                <c:pt idx="5">
                  <c:v>1.2</c:v>
                </c:pt>
                <c:pt idx="6">
                  <c:v>0.76</c:v>
                </c:pt>
              </c:numCache>
            </c:numRef>
          </c:val>
        </c:ser>
        <c:marker val="1"/>
        <c:axId val="185732480"/>
        <c:axId val="185750656"/>
      </c:lineChart>
      <c:catAx>
        <c:axId val="185732480"/>
        <c:scaling>
          <c:orientation val="minMax"/>
        </c:scaling>
        <c:axPos val="b"/>
        <c:tickLblPos val="nextTo"/>
        <c:crossAx val="185750656"/>
        <c:crosses val="autoZero"/>
        <c:auto val="1"/>
        <c:lblAlgn val="ctr"/>
        <c:lblOffset val="100"/>
      </c:catAx>
      <c:valAx>
        <c:axId val="185750656"/>
        <c:scaling>
          <c:orientation val="minMax"/>
        </c:scaling>
        <c:axPos val="l"/>
        <c:majorGridlines/>
        <c:numFmt formatCode="General" sourceLinked="1"/>
        <c:tickLblPos val="nextTo"/>
        <c:crossAx val="185732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1.1570726063060459</c:v>
                </c:pt>
                <c:pt idx="1">
                  <c:v>0</c:v>
                </c:pt>
                <c:pt idx="2">
                  <c:v>0.86107921928817477</c:v>
                </c:pt>
                <c:pt idx="3">
                  <c:v>1.9965772960638908</c:v>
                </c:pt>
                <c:pt idx="4">
                  <c:v>0.28312570781426966</c:v>
                </c:pt>
                <c:pt idx="5">
                  <c:v>3.3840947546531308</c:v>
                </c:pt>
                <c:pt idx="6">
                  <c:v>0.55897149245388522</c:v>
                </c:pt>
                <c:pt idx="7">
                  <c:v>0.2794857462269425</c:v>
                </c:pt>
              </c:numCache>
            </c:numRef>
          </c:val>
        </c:ser>
        <c:marker val="1"/>
        <c:axId val="147196544"/>
        <c:axId val="147206528"/>
      </c:lineChart>
      <c:catAx>
        <c:axId val="147196544"/>
        <c:scaling>
          <c:orientation val="minMax"/>
        </c:scaling>
        <c:axPos val="b"/>
        <c:tickLblPos val="nextTo"/>
        <c:crossAx val="147206528"/>
        <c:crosses val="autoZero"/>
        <c:auto val="1"/>
        <c:lblAlgn val="ctr"/>
        <c:lblOffset val="100"/>
      </c:catAx>
      <c:valAx>
        <c:axId val="147206528"/>
        <c:scaling>
          <c:orientation val="minMax"/>
        </c:scaling>
        <c:axPos val="l"/>
        <c:majorGridlines/>
        <c:numFmt formatCode="General" sourceLinked="1"/>
        <c:tickLblPos val="nextTo"/>
        <c:crossAx val="14719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0.28702640642939159</c:v>
                </c:pt>
                <c:pt idx="3">
                  <c:v>0</c:v>
                </c:pt>
                <c:pt idx="4">
                  <c:v>0</c:v>
                </c:pt>
                <c:pt idx="5">
                  <c:v>0</c:v>
                </c:pt>
                <c:pt idx="6">
                  <c:v>0.2794857462269425</c:v>
                </c:pt>
                <c:pt idx="7">
                  <c:v>0</c:v>
                </c:pt>
              </c:numCache>
            </c:numRef>
          </c:val>
        </c:ser>
        <c:marker val="1"/>
        <c:axId val="147237120"/>
        <c:axId val="147255296"/>
      </c:lineChart>
      <c:catAx>
        <c:axId val="147237120"/>
        <c:scaling>
          <c:orientation val="minMax"/>
        </c:scaling>
        <c:axPos val="b"/>
        <c:tickLblPos val="nextTo"/>
        <c:crossAx val="147255296"/>
        <c:crosses val="autoZero"/>
        <c:auto val="1"/>
        <c:lblAlgn val="ctr"/>
        <c:lblOffset val="100"/>
      </c:catAx>
      <c:valAx>
        <c:axId val="147255296"/>
        <c:scaling>
          <c:orientation val="minMax"/>
        </c:scaling>
        <c:axPos val="l"/>
        <c:majorGridlines/>
        <c:numFmt formatCode="General" sourceLinked="1"/>
        <c:tickLblPos val="nextTo"/>
        <c:crossAx val="147237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4.3390222736476716</c:v>
                </c:pt>
                <c:pt idx="1">
                  <c:v>4.6082949308755756</c:v>
                </c:pt>
                <c:pt idx="2">
                  <c:v>5.1664753157290475</c:v>
                </c:pt>
                <c:pt idx="3">
                  <c:v>7.4158585282373064</c:v>
                </c:pt>
                <c:pt idx="4">
                  <c:v>5.662514156285388</c:v>
                </c:pt>
                <c:pt idx="5">
                  <c:v>14.382402707275805</c:v>
                </c:pt>
                <c:pt idx="6">
                  <c:v>4.47177193963108</c:v>
                </c:pt>
                <c:pt idx="7">
                  <c:v>6.1486864169927324</c:v>
                </c:pt>
              </c:numCache>
            </c:numRef>
          </c:val>
        </c:ser>
        <c:marker val="1"/>
        <c:axId val="185108352"/>
        <c:axId val="185109888"/>
      </c:lineChart>
      <c:catAx>
        <c:axId val="185108352"/>
        <c:scaling>
          <c:orientation val="minMax"/>
        </c:scaling>
        <c:axPos val="b"/>
        <c:tickLblPos val="nextTo"/>
        <c:crossAx val="185109888"/>
        <c:crosses val="autoZero"/>
        <c:auto val="1"/>
        <c:lblAlgn val="ctr"/>
        <c:lblOffset val="100"/>
      </c:catAx>
      <c:valAx>
        <c:axId val="185109888"/>
        <c:scaling>
          <c:orientation val="minMax"/>
        </c:scaling>
        <c:axPos val="l"/>
        <c:majorGridlines/>
        <c:numFmt formatCode="General" sourceLinked="1"/>
        <c:tickLblPos val="nextTo"/>
        <c:crossAx val="185108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4.9175585768006931</c:v>
                </c:pt>
                <c:pt idx="1">
                  <c:v>2.8801843317972358</c:v>
                </c:pt>
                <c:pt idx="2">
                  <c:v>6.6016073478760049</c:v>
                </c:pt>
                <c:pt idx="3">
                  <c:v>3.9931545921277811</c:v>
                </c:pt>
                <c:pt idx="4">
                  <c:v>2.8312570781426953</c:v>
                </c:pt>
                <c:pt idx="5">
                  <c:v>2.5380710659898473</c:v>
                </c:pt>
                <c:pt idx="6">
                  <c:v>5.589714924538848</c:v>
                </c:pt>
                <c:pt idx="7">
                  <c:v>8.105086640581332</c:v>
                </c:pt>
              </c:numCache>
            </c:numRef>
          </c:val>
        </c:ser>
        <c:marker val="1"/>
        <c:axId val="185140736"/>
        <c:axId val="185142272"/>
      </c:lineChart>
      <c:catAx>
        <c:axId val="185140736"/>
        <c:scaling>
          <c:orientation val="minMax"/>
        </c:scaling>
        <c:axPos val="b"/>
        <c:tickLblPos val="nextTo"/>
        <c:crossAx val="185142272"/>
        <c:crosses val="autoZero"/>
        <c:auto val="1"/>
        <c:lblAlgn val="ctr"/>
        <c:lblOffset val="100"/>
      </c:catAx>
      <c:valAx>
        <c:axId val="185142272"/>
        <c:scaling>
          <c:orientation val="minMax"/>
        </c:scaling>
        <c:axPos val="l"/>
        <c:majorGridlines/>
        <c:numFmt formatCode="General" sourceLinked="1"/>
        <c:tickLblPos val="nextTo"/>
        <c:crossAx val="185140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0.57853630315302274</c:v>
                </c:pt>
                <c:pt idx="1">
                  <c:v>2.3041474654377878</c:v>
                </c:pt>
                <c:pt idx="2">
                  <c:v>0.28702640642939159</c:v>
                </c:pt>
                <c:pt idx="3">
                  <c:v>0.2852253280091272</c:v>
                </c:pt>
                <c:pt idx="4">
                  <c:v>0.84937712344280869</c:v>
                </c:pt>
                <c:pt idx="5">
                  <c:v>0.28200789622109429</c:v>
                </c:pt>
                <c:pt idx="6">
                  <c:v>0.2794857462269425</c:v>
                </c:pt>
                <c:pt idx="7">
                  <c:v>3.0743432084963676</c:v>
                </c:pt>
              </c:numCache>
            </c:numRef>
          </c:val>
        </c:ser>
        <c:marker val="1"/>
        <c:axId val="185189504"/>
        <c:axId val="185191040"/>
      </c:lineChart>
      <c:catAx>
        <c:axId val="185189504"/>
        <c:scaling>
          <c:orientation val="minMax"/>
        </c:scaling>
        <c:axPos val="b"/>
        <c:tickLblPos val="nextTo"/>
        <c:crossAx val="185191040"/>
        <c:crosses val="autoZero"/>
        <c:auto val="1"/>
        <c:lblAlgn val="ctr"/>
        <c:lblOffset val="100"/>
      </c:catAx>
      <c:valAx>
        <c:axId val="185191040"/>
        <c:scaling>
          <c:orientation val="minMax"/>
        </c:scaling>
        <c:axPos val="l"/>
        <c:majorGridlines/>
        <c:numFmt formatCode="General" sourceLinked="1"/>
        <c:tickLblPos val="nextTo"/>
        <c:crossAx val="185189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0.2794857462269425</c:v>
                </c:pt>
              </c:numCache>
            </c:numRef>
          </c:val>
        </c:ser>
        <c:marker val="1"/>
        <c:axId val="185242368"/>
        <c:axId val="185243904"/>
      </c:lineChart>
      <c:catAx>
        <c:axId val="185242368"/>
        <c:scaling>
          <c:orientation val="minMax"/>
        </c:scaling>
        <c:axPos val="b"/>
        <c:tickLblPos val="nextTo"/>
        <c:crossAx val="185243904"/>
        <c:crosses val="autoZero"/>
        <c:auto val="1"/>
        <c:lblAlgn val="ctr"/>
        <c:lblOffset val="100"/>
      </c:catAx>
      <c:valAx>
        <c:axId val="185243904"/>
        <c:scaling>
          <c:orientation val="minMax"/>
        </c:scaling>
        <c:axPos val="l"/>
        <c:majorGridlines/>
        <c:numFmt formatCode="General" sourceLinked="1"/>
        <c:tickLblPos val="nextTo"/>
        <c:crossAx val="185242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5.4960948799537164</c:v>
                </c:pt>
                <c:pt idx="1">
                  <c:v>4.896313364055298</c:v>
                </c:pt>
                <c:pt idx="2">
                  <c:v>6.8886337543053964</c:v>
                </c:pt>
                <c:pt idx="3">
                  <c:v>3.9931545921277811</c:v>
                </c:pt>
                <c:pt idx="4">
                  <c:v>3.6806342015855047</c:v>
                </c:pt>
                <c:pt idx="5">
                  <c:v>2.8200789622109417</c:v>
                </c:pt>
                <c:pt idx="6">
                  <c:v>5.8692006707657898</c:v>
                </c:pt>
                <c:pt idx="7">
                  <c:v>11.45891559530464</c:v>
                </c:pt>
              </c:numCache>
            </c:numRef>
          </c:val>
        </c:ser>
        <c:marker val="1"/>
        <c:axId val="185274752"/>
        <c:axId val="185276288"/>
      </c:lineChart>
      <c:catAx>
        <c:axId val="185274752"/>
        <c:scaling>
          <c:orientation val="minMax"/>
        </c:scaling>
        <c:axPos val="b"/>
        <c:tickLblPos val="nextTo"/>
        <c:crossAx val="185276288"/>
        <c:crosses val="autoZero"/>
        <c:auto val="1"/>
        <c:lblAlgn val="ctr"/>
        <c:lblOffset val="100"/>
      </c:catAx>
      <c:valAx>
        <c:axId val="185276288"/>
        <c:scaling>
          <c:orientation val="minMax"/>
        </c:scaling>
        <c:axPos val="l"/>
        <c:majorGridlines/>
        <c:numFmt formatCode="General" sourceLinked="1"/>
        <c:tickLblPos val="nextTo"/>
        <c:crossAx val="185274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Tandridge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5.7405281285878305</c:v>
                </c:pt>
                <c:pt idx="1">
                  <c:v>7.1306332002281803</c:v>
                </c:pt>
                <c:pt idx="2">
                  <c:v>3.9637599093997733</c:v>
                </c:pt>
                <c:pt idx="3">
                  <c:v>8.4602368866328259</c:v>
                </c:pt>
                <c:pt idx="4">
                  <c:v>4.8630519843487976</c:v>
                </c:pt>
              </c:numCache>
            </c:numRef>
          </c:val>
        </c:ser>
        <c:marker val="1"/>
        <c:axId val="185311232"/>
        <c:axId val="185312768"/>
      </c:lineChart>
      <c:catAx>
        <c:axId val="185311232"/>
        <c:scaling>
          <c:orientation val="minMax"/>
        </c:scaling>
        <c:axPos val="b"/>
        <c:tickLblPos val="nextTo"/>
        <c:crossAx val="185312768"/>
        <c:crosses val="autoZero"/>
        <c:auto val="1"/>
        <c:lblAlgn val="ctr"/>
        <c:lblOffset val="100"/>
      </c:catAx>
      <c:valAx>
        <c:axId val="185312768"/>
        <c:scaling>
          <c:orientation val="minMax"/>
        </c:scaling>
        <c:axPos val="l"/>
        <c:majorGridlines/>
        <c:numFmt formatCode="General" sourceLinked="1"/>
        <c:tickLblPos val="nextTo"/>
        <c:crossAx val="18531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66493-FE8B-470B-88BD-7DB6DB85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2018-04-30T13:37:00Z</dcterms:created>
  <dcterms:modified xsi:type="dcterms:W3CDTF">2018-05-08T12:35:00Z</dcterms:modified>
</cp:coreProperties>
</file>