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84EB9">
      <w:r w:rsidRPr="00984EB9">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6307A4" w:rsidRDefault="00A51127" w:rsidP="004D3814">
                  <w:pPr>
                    <w:jc w:val="right"/>
                    <w:rPr>
                      <w:rFonts w:ascii="Segoe UI" w:hAnsi="Segoe UI" w:cs="Segoe UI"/>
                      <w:b/>
                      <w:sz w:val="72"/>
                      <w:szCs w:val="72"/>
                      <w:u w:val="single"/>
                    </w:rPr>
                  </w:pPr>
                  <w:r>
                    <w:rPr>
                      <w:rFonts w:ascii="Segoe UI" w:hAnsi="Segoe UI" w:cs="Segoe UI"/>
                      <w:b/>
                      <w:sz w:val="72"/>
                      <w:szCs w:val="72"/>
                      <w:u w:val="single"/>
                    </w:rPr>
                    <w:t>T</w:t>
                  </w:r>
                  <w:r w:rsidR="005E1A6B">
                    <w:rPr>
                      <w:rFonts w:ascii="Segoe UI" w:hAnsi="Segoe UI" w:cs="Segoe UI"/>
                      <w:b/>
                      <w:sz w:val="72"/>
                      <w:szCs w:val="72"/>
                      <w:u w:val="single"/>
                    </w:rPr>
                    <w:t>e</w:t>
                  </w:r>
                  <w:r w:rsidR="005E5E22">
                    <w:rPr>
                      <w:rFonts w:ascii="Segoe UI" w:hAnsi="Segoe UI" w:cs="Segoe UI"/>
                      <w:b/>
                      <w:sz w:val="72"/>
                      <w:szCs w:val="72"/>
                      <w:u w:val="single"/>
                    </w:rPr>
                    <w:t>wkesbury</w:t>
                  </w:r>
                  <w:r w:rsidR="009E1F4D" w:rsidRPr="006307A4">
                    <w:rPr>
                      <w:rFonts w:ascii="Segoe UI" w:hAnsi="Segoe UI" w:cs="Segoe UI"/>
                      <w:b/>
                      <w:sz w:val="72"/>
                      <w:szCs w:val="72"/>
                      <w:u w:val="single"/>
                    </w:rPr>
                    <w:t xml:space="preserve"> </w:t>
                  </w:r>
                  <w:r w:rsidR="009579D3" w:rsidRPr="006307A4">
                    <w:rPr>
                      <w:rFonts w:ascii="Segoe UI" w:hAnsi="Segoe UI" w:cs="Segoe UI"/>
                      <w:b/>
                      <w:sz w:val="72"/>
                      <w:szCs w:val="72"/>
                      <w:u w:val="single"/>
                    </w:rPr>
                    <w:t>Housing Profile</w:t>
                  </w:r>
                </w:p>
                <w:p w:rsidR="009E1F4D" w:rsidRPr="006307A4"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984EB9"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984EB9"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984EB9"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984EB9"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984EB9"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51127">
      <w:pPr>
        <w:rPr>
          <w:rFonts w:ascii="Segoe UI" w:hAnsi="Segoe UI" w:cs="Segoe UI"/>
        </w:rPr>
      </w:pPr>
      <w:r>
        <w:rPr>
          <w:rFonts w:ascii="Segoe UI" w:hAnsi="Segoe UI" w:cs="Segoe UI"/>
        </w:rPr>
        <w:t>T</w:t>
      </w:r>
      <w:r w:rsidR="005E1A6B">
        <w:rPr>
          <w:rFonts w:ascii="Segoe UI" w:hAnsi="Segoe UI" w:cs="Segoe UI"/>
        </w:rPr>
        <w:t>e</w:t>
      </w:r>
      <w:r w:rsidR="005E5E22">
        <w:rPr>
          <w:rFonts w:ascii="Segoe UI" w:hAnsi="Segoe UI" w:cs="Segoe UI"/>
        </w:rPr>
        <w:t>wkesbury</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5E5E22">
        <w:rPr>
          <w:rFonts w:ascii="Segoe UI" w:hAnsi="Segoe UI" w:cs="Segoe UI"/>
        </w:rPr>
        <w:t>60</w:t>
      </w:r>
      <w:r w:rsidR="006307A4">
        <w:rPr>
          <w:rFonts w:ascii="Segoe UI" w:hAnsi="Segoe UI" w:cs="Segoe UI"/>
        </w:rPr>
        <w:t>0</w:t>
      </w:r>
      <w:r w:rsidR="00FA4ACC">
        <w:rPr>
          <w:rFonts w:ascii="Segoe UI" w:hAnsi="Segoe UI" w:cs="Segoe UI"/>
        </w:rPr>
        <w:t xml:space="preserve">, made up of </w:t>
      </w:r>
      <w:r w:rsidR="005E5E22">
        <w:rPr>
          <w:rFonts w:ascii="Segoe UI" w:hAnsi="Segoe UI" w:cs="Segoe UI"/>
        </w:rPr>
        <w:t>40</w:t>
      </w:r>
      <w:r w:rsidR="006307A4">
        <w:rPr>
          <w:rFonts w:ascii="Segoe UI" w:hAnsi="Segoe UI" w:cs="Segoe UI"/>
        </w:rPr>
        <w:t>0</w:t>
      </w:r>
      <w:r w:rsidR="00FA4ACC">
        <w:rPr>
          <w:rFonts w:ascii="Segoe UI" w:hAnsi="Segoe UI" w:cs="Segoe UI"/>
        </w:rPr>
        <w:t xml:space="preserve"> private enterprise builds</w:t>
      </w:r>
      <w:r w:rsidR="00EC4E18">
        <w:rPr>
          <w:rFonts w:ascii="Segoe UI" w:hAnsi="Segoe UI" w:cs="Segoe UI"/>
        </w:rPr>
        <w:t xml:space="preserve"> and</w:t>
      </w:r>
      <w:r w:rsidR="006307A4">
        <w:rPr>
          <w:rFonts w:ascii="Segoe UI" w:hAnsi="Segoe UI" w:cs="Segoe UI"/>
        </w:rPr>
        <w:t xml:space="preserve"> </w:t>
      </w:r>
      <w:r>
        <w:rPr>
          <w:rFonts w:ascii="Segoe UI" w:hAnsi="Segoe UI" w:cs="Segoe UI"/>
        </w:rPr>
        <w:t>1</w:t>
      </w:r>
      <w:r w:rsidR="005E5E22">
        <w:rPr>
          <w:rFonts w:ascii="Segoe UI" w:hAnsi="Segoe UI" w:cs="Segoe UI"/>
        </w:rPr>
        <w:t>9</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5E5E22">
        <w:rPr>
          <w:rFonts w:ascii="Segoe UI" w:hAnsi="Segoe UI" w:cs="Segoe UI"/>
        </w:rPr>
        <w:t>39,620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BC07F4">
        <w:rPr>
          <w:rFonts w:ascii="Segoe UI" w:hAnsi="Segoe UI" w:cs="Segoe UI"/>
        </w:rPr>
        <w:t>Tewkesbury</w:t>
      </w:r>
      <w:r w:rsidR="002651E1">
        <w:rPr>
          <w:rFonts w:ascii="Segoe UI" w:hAnsi="Segoe UI" w:cs="Segoe UI"/>
        </w:rPr>
        <w:t xml:space="preserve"> </w:t>
      </w:r>
      <w:r w:rsidR="00465750">
        <w:rPr>
          <w:rFonts w:ascii="Segoe UI" w:hAnsi="Segoe UI" w:cs="Segoe UI"/>
        </w:rPr>
        <w:t xml:space="preserve">had net additions of </w:t>
      </w:r>
      <w:r w:rsidR="00BC07F4">
        <w:rPr>
          <w:rFonts w:ascii="Segoe UI" w:hAnsi="Segoe UI" w:cs="Segoe UI"/>
        </w:rPr>
        <w:t>728</w:t>
      </w:r>
      <w:r w:rsidR="004A44E1">
        <w:rPr>
          <w:rFonts w:ascii="Segoe UI" w:hAnsi="Segoe UI" w:cs="Segoe UI"/>
        </w:rPr>
        <w:t xml:space="preserve"> dwellings</w:t>
      </w:r>
      <w:r w:rsidR="00465750">
        <w:rPr>
          <w:rFonts w:ascii="Segoe UI" w:hAnsi="Segoe UI" w:cs="Segoe UI"/>
        </w:rPr>
        <w:t xml:space="preserve"> comprised of </w:t>
      </w:r>
      <w:r w:rsidR="00BC07F4">
        <w:rPr>
          <w:rFonts w:ascii="Segoe UI" w:hAnsi="Segoe UI" w:cs="Segoe UI"/>
        </w:rPr>
        <w:t>636</w:t>
      </w:r>
      <w:r w:rsidR="00465750">
        <w:rPr>
          <w:rFonts w:ascii="Segoe UI" w:hAnsi="Segoe UI" w:cs="Segoe UI"/>
        </w:rPr>
        <w:t xml:space="preserve"> new builds, </w:t>
      </w:r>
      <w:r w:rsidR="00BC07F4">
        <w:rPr>
          <w:rFonts w:ascii="Segoe UI" w:hAnsi="Segoe UI" w:cs="Segoe UI"/>
        </w:rPr>
        <w:t>9</w:t>
      </w:r>
      <w:r w:rsidR="00465750">
        <w:rPr>
          <w:rFonts w:ascii="Segoe UI" w:hAnsi="Segoe UI" w:cs="Segoe UI"/>
        </w:rPr>
        <w:t xml:space="preserve"> conversations, </w:t>
      </w:r>
      <w:r w:rsidR="00BC07F4">
        <w:rPr>
          <w:rFonts w:ascii="Segoe UI" w:hAnsi="Segoe UI" w:cs="Segoe UI"/>
        </w:rPr>
        <w:t>4</w:t>
      </w:r>
      <w:r w:rsidR="00465750">
        <w:rPr>
          <w:rFonts w:ascii="Segoe UI" w:hAnsi="Segoe UI" w:cs="Segoe UI"/>
        </w:rPr>
        <w:t xml:space="preserve"> change of use, and </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BC07F4">
        <w:rPr>
          <w:rFonts w:ascii="Segoe UI" w:hAnsi="Segoe UI" w:cs="Segoe UI"/>
        </w:rPr>
        <w:t>Tewkesbury</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BC07F4">
        <w:rPr>
          <w:rFonts w:ascii="Segoe UI" w:hAnsi="Segoe UI" w:cs="Segoe UI"/>
        </w:rPr>
        <w:t>1.6</w:t>
      </w:r>
      <w:r>
        <w:rPr>
          <w:rFonts w:ascii="Segoe UI" w:hAnsi="Segoe UI" w:cs="Segoe UI"/>
        </w:rPr>
        <w:t>, the number of households accommodated in temporary accommodat</w:t>
      </w:r>
      <w:r w:rsidR="009579D3">
        <w:rPr>
          <w:rFonts w:ascii="Segoe UI" w:hAnsi="Segoe UI" w:cs="Segoe UI"/>
        </w:rPr>
        <w:t>ion per 1,000 households was 0.</w:t>
      </w:r>
      <w:r w:rsidR="00BC07F4">
        <w:rPr>
          <w:rFonts w:ascii="Segoe UI" w:hAnsi="Segoe UI" w:cs="Segoe UI"/>
        </w:rPr>
        <w:t>5</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4EB9"/>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3620F"/>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C07F4"/>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C4E18"/>
    <w:rsid w:val="00ED52B1"/>
    <w:rsid w:val="00EE29BA"/>
    <w:rsid w:val="00EE339D"/>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7.6356694845923121</c:v>
                </c:pt>
                <c:pt idx="1">
                  <c:v>3.777657852131679</c:v>
                </c:pt>
                <c:pt idx="2">
                  <c:v>7.2250468290072245</c:v>
                </c:pt>
                <c:pt idx="3">
                  <c:v>6.6085117631509371</c:v>
                </c:pt>
                <c:pt idx="4">
                  <c:v>7.0275897969807382</c:v>
                </c:pt>
                <c:pt idx="5">
                  <c:v>9.2331367017183901</c:v>
                </c:pt>
                <c:pt idx="6">
                  <c:v>9.5911155981827374</c:v>
                </c:pt>
                <c:pt idx="7">
                  <c:v>12.872286723876829</c:v>
                </c:pt>
              </c:numCache>
            </c:numRef>
          </c:val>
        </c:ser>
        <c:marker val="1"/>
        <c:axId val="156875392"/>
        <c:axId val="156926336"/>
      </c:lineChart>
      <c:catAx>
        <c:axId val="156875392"/>
        <c:scaling>
          <c:orientation val="minMax"/>
        </c:scaling>
        <c:axPos val="b"/>
        <c:tickLblPos val="nextTo"/>
        <c:txPr>
          <a:bodyPr/>
          <a:lstStyle/>
          <a:p>
            <a:pPr>
              <a:defRPr sz="1000"/>
            </a:pPr>
            <a:endParaRPr lang="en-US"/>
          </a:p>
        </c:txPr>
        <c:crossAx val="156926336"/>
        <c:crosses val="autoZero"/>
        <c:auto val="1"/>
        <c:lblAlgn val="ctr"/>
        <c:lblOffset val="100"/>
      </c:catAx>
      <c:valAx>
        <c:axId val="156926336"/>
        <c:scaling>
          <c:orientation val="minMax"/>
        </c:scaling>
        <c:axPos val="l"/>
        <c:majorGridlines/>
        <c:numFmt formatCode="General" sourceLinked="1"/>
        <c:tickLblPos val="nextTo"/>
        <c:crossAx val="156875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0.53518865400053517</c:v>
                </c:pt>
                <c:pt idx="1">
                  <c:v>0.26434047052603754</c:v>
                </c:pt>
                <c:pt idx="2">
                  <c:v>0.26028110359187923</c:v>
                </c:pt>
                <c:pt idx="3">
                  <c:v>0.25647601949217746</c:v>
                </c:pt>
                <c:pt idx="4">
                  <c:v>0.22715800100959113</c:v>
                </c:pt>
              </c:numCache>
            </c:numRef>
          </c:val>
        </c:ser>
        <c:marker val="1"/>
        <c:axId val="157826048"/>
        <c:axId val="157836032"/>
      </c:lineChart>
      <c:catAx>
        <c:axId val="157826048"/>
        <c:scaling>
          <c:orientation val="minMax"/>
        </c:scaling>
        <c:axPos val="b"/>
        <c:tickLblPos val="nextTo"/>
        <c:crossAx val="157836032"/>
        <c:crosses val="autoZero"/>
        <c:auto val="1"/>
        <c:lblAlgn val="ctr"/>
        <c:lblOffset val="100"/>
      </c:catAx>
      <c:valAx>
        <c:axId val="157836032"/>
        <c:scaling>
          <c:orientation val="minMax"/>
        </c:scaling>
        <c:axPos val="l"/>
        <c:majorGridlines/>
        <c:numFmt formatCode="General" sourceLinked="1"/>
        <c:tickLblPos val="nextTo"/>
        <c:crossAx val="157826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0.26759432700026758</c:v>
                </c:pt>
                <c:pt idx="1">
                  <c:v>0.26434047052603754</c:v>
                </c:pt>
                <c:pt idx="2">
                  <c:v>0.26028110359187923</c:v>
                </c:pt>
                <c:pt idx="3">
                  <c:v>0.51295203898435493</c:v>
                </c:pt>
                <c:pt idx="4">
                  <c:v>0.10095911155981828</c:v>
                </c:pt>
              </c:numCache>
            </c:numRef>
          </c:val>
        </c:ser>
        <c:marker val="1"/>
        <c:axId val="157883008"/>
        <c:axId val="157897088"/>
      </c:lineChart>
      <c:catAx>
        <c:axId val="157883008"/>
        <c:scaling>
          <c:orientation val="minMax"/>
        </c:scaling>
        <c:axPos val="b"/>
        <c:tickLblPos val="nextTo"/>
        <c:crossAx val="157897088"/>
        <c:crosses val="autoZero"/>
        <c:auto val="1"/>
        <c:lblAlgn val="ctr"/>
        <c:lblOffset val="100"/>
      </c:catAx>
      <c:valAx>
        <c:axId val="157897088"/>
        <c:scaling>
          <c:orientation val="minMax"/>
        </c:scaling>
        <c:axPos val="l"/>
        <c:majorGridlines/>
        <c:numFmt formatCode="General" sourceLinked="1"/>
        <c:tickLblPos val="nextTo"/>
        <c:crossAx val="1578830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2.0444220090863201</c:v>
                </c:pt>
              </c:numCache>
            </c:numRef>
          </c:val>
        </c:ser>
        <c:marker val="1"/>
        <c:axId val="157919488"/>
        <c:axId val="157945856"/>
      </c:lineChart>
      <c:catAx>
        <c:axId val="157919488"/>
        <c:scaling>
          <c:orientation val="minMax"/>
        </c:scaling>
        <c:axPos val="b"/>
        <c:tickLblPos val="nextTo"/>
        <c:crossAx val="157945856"/>
        <c:crosses val="autoZero"/>
        <c:auto val="1"/>
        <c:lblAlgn val="ctr"/>
        <c:lblOffset val="100"/>
      </c:catAx>
      <c:valAx>
        <c:axId val="157945856"/>
        <c:scaling>
          <c:orientation val="minMax"/>
        </c:scaling>
        <c:axPos val="l"/>
        <c:majorGridlines/>
        <c:numFmt formatCode="General" sourceLinked="1"/>
        <c:tickLblPos val="nextTo"/>
        <c:crossAx val="157919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0.26759432700026758</c:v>
                </c:pt>
                <c:pt idx="1">
                  <c:v>0.26434047052603754</c:v>
                </c:pt>
                <c:pt idx="2">
                  <c:v>0.52056220718375845</c:v>
                </c:pt>
                <c:pt idx="3">
                  <c:v>0.25647601949217746</c:v>
                </c:pt>
                <c:pt idx="4">
                  <c:v>5.047955577990914E-2</c:v>
                </c:pt>
              </c:numCache>
            </c:numRef>
          </c:val>
        </c:ser>
        <c:marker val="1"/>
        <c:axId val="157955968"/>
        <c:axId val="157957504"/>
      </c:lineChart>
      <c:catAx>
        <c:axId val="157955968"/>
        <c:scaling>
          <c:orientation val="minMax"/>
        </c:scaling>
        <c:axPos val="b"/>
        <c:tickLblPos val="nextTo"/>
        <c:crossAx val="157957504"/>
        <c:crosses val="autoZero"/>
        <c:auto val="1"/>
        <c:lblAlgn val="ctr"/>
        <c:lblOffset val="100"/>
      </c:catAx>
      <c:valAx>
        <c:axId val="157957504"/>
        <c:scaling>
          <c:orientation val="minMax"/>
        </c:scaling>
        <c:axPos val="l"/>
        <c:majorGridlines/>
        <c:numFmt formatCode="General" sourceLinked="1"/>
        <c:tickLblPos val="nextTo"/>
        <c:crossAx val="157955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12.30933904201231</c:v>
                </c:pt>
                <c:pt idx="1">
                  <c:v>15.596087761036214</c:v>
                </c:pt>
                <c:pt idx="2">
                  <c:v>14.836022904737115</c:v>
                </c:pt>
                <c:pt idx="3">
                  <c:v>16.157989228007182</c:v>
                </c:pt>
                <c:pt idx="4">
                  <c:v>18.374558303886925</c:v>
                </c:pt>
              </c:numCache>
            </c:numRef>
          </c:val>
        </c:ser>
        <c:marker val="1"/>
        <c:axId val="158004736"/>
        <c:axId val="158006272"/>
      </c:lineChart>
      <c:catAx>
        <c:axId val="158004736"/>
        <c:scaling>
          <c:orientation val="minMax"/>
        </c:scaling>
        <c:axPos val="b"/>
        <c:tickLblPos val="nextTo"/>
        <c:crossAx val="158006272"/>
        <c:crosses val="autoZero"/>
        <c:auto val="1"/>
        <c:lblAlgn val="ctr"/>
        <c:lblOffset val="100"/>
      </c:catAx>
      <c:valAx>
        <c:axId val="158006272"/>
        <c:scaling>
          <c:orientation val="minMax"/>
        </c:scaling>
        <c:axPos val="l"/>
        <c:majorGridlines/>
        <c:numFmt formatCode="General" sourceLinked="1"/>
        <c:tickLblPos val="nextTo"/>
        <c:crossAx val="158004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Tewkesbury</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7.67</c:v>
                </c:pt>
                <c:pt idx="1">
                  <c:v>7.58</c:v>
                </c:pt>
                <c:pt idx="2">
                  <c:v>7.46</c:v>
                </c:pt>
                <c:pt idx="3">
                  <c:v>8.2200000000000006</c:v>
                </c:pt>
                <c:pt idx="4">
                  <c:v>8.1999999999999993</c:v>
                </c:pt>
              </c:numCache>
            </c:numRef>
          </c:val>
        </c:ser>
        <c:marker val="1"/>
        <c:axId val="158044160"/>
        <c:axId val="158045696"/>
      </c:lineChart>
      <c:catAx>
        <c:axId val="158044160"/>
        <c:scaling>
          <c:orientation val="minMax"/>
        </c:scaling>
        <c:axPos val="b"/>
        <c:numFmt formatCode="General" sourceLinked="1"/>
        <c:tickLblPos val="nextTo"/>
        <c:crossAx val="158045696"/>
        <c:crosses val="autoZero"/>
        <c:auto val="1"/>
        <c:lblAlgn val="ctr"/>
        <c:lblOffset val="100"/>
      </c:catAx>
      <c:valAx>
        <c:axId val="158045696"/>
        <c:scaling>
          <c:orientation val="minMax"/>
        </c:scaling>
        <c:axPos val="l"/>
        <c:majorGridlines/>
        <c:numFmt formatCode="General" sourceLinked="1"/>
        <c:tickLblPos val="nextTo"/>
        <c:crossAx val="158044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Tewkesbury</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7.419921875</c:v>
                </c:pt>
                <c:pt idx="1">
                  <c:v>7.1079682146241892</c:v>
                </c:pt>
                <c:pt idx="2">
                  <c:v>8.23</c:v>
                </c:pt>
                <c:pt idx="3">
                  <c:v>8.2216984579405104</c:v>
                </c:pt>
                <c:pt idx="4">
                  <c:v>8.1300000000000008</c:v>
                </c:pt>
              </c:numCache>
            </c:numRef>
          </c:val>
        </c:ser>
        <c:marker val="1"/>
        <c:axId val="158068096"/>
        <c:axId val="158147712"/>
      </c:lineChart>
      <c:catAx>
        <c:axId val="158068096"/>
        <c:scaling>
          <c:orientation val="minMax"/>
        </c:scaling>
        <c:axPos val="b"/>
        <c:numFmt formatCode="General" sourceLinked="1"/>
        <c:tickLblPos val="nextTo"/>
        <c:crossAx val="158147712"/>
        <c:crosses val="autoZero"/>
        <c:auto val="1"/>
        <c:lblAlgn val="ctr"/>
        <c:lblOffset val="100"/>
      </c:catAx>
      <c:valAx>
        <c:axId val="158147712"/>
        <c:scaling>
          <c:orientation val="minMax"/>
        </c:scaling>
        <c:axPos val="l"/>
        <c:majorGridlines/>
        <c:numFmt formatCode="General" sourceLinked="1"/>
        <c:tickLblPos val="nextTo"/>
        <c:crossAx val="15806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Tewkesbury</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78.94</c:v>
                </c:pt>
                <c:pt idx="1">
                  <c:v>79.430000000000007</c:v>
                </c:pt>
                <c:pt idx="2">
                  <c:v>82.28</c:v>
                </c:pt>
                <c:pt idx="3">
                  <c:v>87.82</c:v>
                </c:pt>
                <c:pt idx="4">
                  <c:v>90.51</c:v>
                </c:pt>
                <c:pt idx="5">
                  <c:v>94.98</c:v>
                </c:pt>
                <c:pt idx="6">
                  <c:v>97.133610967408188</c:v>
                </c:pt>
                <c:pt idx="7">
                  <c:v>96.282020360219249</c:v>
                </c:pt>
              </c:numCache>
            </c:numRef>
          </c:val>
        </c:ser>
        <c:marker val="1"/>
        <c:axId val="158072832"/>
        <c:axId val="158074368"/>
      </c:lineChart>
      <c:catAx>
        <c:axId val="158072832"/>
        <c:scaling>
          <c:orientation val="minMax"/>
        </c:scaling>
        <c:axPos val="b"/>
        <c:numFmt formatCode="General" sourceLinked="1"/>
        <c:tickLblPos val="nextTo"/>
        <c:crossAx val="158074368"/>
        <c:crosses val="autoZero"/>
        <c:auto val="1"/>
        <c:lblAlgn val="ctr"/>
        <c:lblOffset val="100"/>
      </c:catAx>
      <c:valAx>
        <c:axId val="15807436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8072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1.9428571428571428</c:v>
                </c:pt>
                <c:pt idx="1">
                  <c:v>1.89</c:v>
                </c:pt>
                <c:pt idx="2">
                  <c:v>1.92</c:v>
                </c:pt>
                <c:pt idx="3">
                  <c:v>1.6904999445737721</c:v>
                </c:pt>
                <c:pt idx="4">
                  <c:v>2.41</c:v>
                </c:pt>
                <c:pt idx="5">
                  <c:v>1.54</c:v>
                </c:pt>
                <c:pt idx="6">
                  <c:v>1.61</c:v>
                </c:pt>
              </c:numCache>
            </c:numRef>
          </c:val>
        </c:ser>
        <c:marker val="1"/>
        <c:axId val="158113792"/>
        <c:axId val="158115328"/>
      </c:lineChart>
      <c:catAx>
        <c:axId val="158113792"/>
        <c:scaling>
          <c:orientation val="minMax"/>
        </c:scaling>
        <c:axPos val="b"/>
        <c:tickLblPos val="nextTo"/>
        <c:crossAx val="158115328"/>
        <c:crosses val="autoZero"/>
        <c:auto val="1"/>
        <c:lblAlgn val="ctr"/>
        <c:lblOffset val="100"/>
      </c:catAx>
      <c:valAx>
        <c:axId val="158115328"/>
        <c:scaling>
          <c:orientation val="minMax"/>
        </c:scaling>
        <c:axPos val="l"/>
        <c:majorGridlines/>
        <c:numFmt formatCode="General" sourceLinked="1"/>
        <c:tickLblPos val="nextTo"/>
        <c:crossAx val="158113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0.31428571428571428</c:v>
                </c:pt>
                <c:pt idx="1">
                  <c:v>0.34</c:v>
                </c:pt>
                <c:pt idx="2">
                  <c:v>0.19</c:v>
                </c:pt>
                <c:pt idx="3">
                  <c:v>0.24941802460924506</c:v>
                </c:pt>
                <c:pt idx="4">
                  <c:v>0.6</c:v>
                </c:pt>
                <c:pt idx="5">
                  <c:v>0.35</c:v>
                </c:pt>
                <c:pt idx="6">
                  <c:v>0.45</c:v>
                </c:pt>
              </c:numCache>
            </c:numRef>
          </c:val>
        </c:ser>
        <c:marker val="1"/>
        <c:axId val="158207360"/>
        <c:axId val="158225536"/>
      </c:lineChart>
      <c:catAx>
        <c:axId val="158207360"/>
        <c:scaling>
          <c:orientation val="minMax"/>
        </c:scaling>
        <c:axPos val="b"/>
        <c:tickLblPos val="nextTo"/>
        <c:crossAx val="158225536"/>
        <c:crosses val="autoZero"/>
        <c:auto val="1"/>
        <c:lblAlgn val="ctr"/>
        <c:lblOffset val="100"/>
      </c:catAx>
      <c:valAx>
        <c:axId val="158225536"/>
        <c:scaling>
          <c:orientation val="minMax"/>
        </c:scaling>
        <c:axPos val="l"/>
        <c:majorGridlines/>
        <c:numFmt formatCode="General" sourceLinked="1"/>
        <c:tickLblPos val="nextTo"/>
        <c:crossAx val="158207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0.81810744477774744</c:v>
                </c:pt>
                <c:pt idx="1">
                  <c:v>0.53966540744738278</c:v>
                </c:pt>
                <c:pt idx="2">
                  <c:v>2.1407546160021411</c:v>
                </c:pt>
                <c:pt idx="3">
                  <c:v>2.1147237642083008</c:v>
                </c:pt>
                <c:pt idx="4">
                  <c:v>2.3425299323269133</c:v>
                </c:pt>
                <c:pt idx="5">
                  <c:v>5.3859964093357275</c:v>
                </c:pt>
                <c:pt idx="6">
                  <c:v>3.7859666834931849</c:v>
                </c:pt>
                <c:pt idx="7">
                  <c:v>4.7955577990913696</c:v>
                </c:pt>
              </c:numCache>
            </c:numRef>
          </c:val>
        </c:ser>
        <c:marker val="1"/>
        <c:axId val="123734656"/>
        <c:axId val="123744640"/>
      </c:lineChart>
      <c:catAx>
        <c:axId val="123734656"/>
        <c:scaling>
          <c:orientation val="minMax"/>
        </c:scaling>
        <c:axPos val="b"/>
        <c:tickLblPos val="nextTo"/>
        <c:crossAx val="123744640"/>
        <c:crosses val="autoZero"/>
        <c:auto val="1"/>
        <c:lblAlgn val="ctr"/>
        <c:lblOffset val="100"/>
      </c:catAx>
      <c:valAx>
        <c:axId val="123744640"/>
        <c:scaling>
          <c:orientation val="minMax"/>
        </c:scaling>
        <c:axPos val="l"/>
        <c:majorGridlines/>
        <c:numFmt formatCode="General" sourceLinked="1"/>
        <c:tickLblPos val="nextTo"/>
        <c:crossAx val="123734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3775232"/>
        <c:axId val="123793408"/>
      </c:lineChart>
      <c:catAx>
        <c:axId val="123775232"/>
        <c:scaling>
          <c:orientation val="minMax"/>
        </c:scaling>
        <c:axPos val="b"/>
        <c:tickLblPos val="nextTo"/>
        <c:crossAx val="123793408"/>
        <c:crosses val="autoZero"/>
        <c:auto val="1"/>
        <c:lblAlgn val="ctr"/>
        <c:lblOffset val="100"/>
      </c:catAx>
      <c:valAx>
        <c:axId val="123793408"/>
        <c:scaling>
          <c:orientation val="minMax"/>
        </c:scaling>
        <c:axPos val="l"/>
        <c:majorGridlines/>
        <c:numFmt formatCode="General" sourceLinked="1"/>
        <c:tickLblPos val="nextTo"/>
        <c:crossAx val="123775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8.1810744477774708</c:v>
                </c:pt>
                <c:pt idx="1">
                  <c:v>4.0474905558553695</c:v>
                </c:pt>
                <c:pt idx="2">
                  <c:v>9.3658014450093674</c:v>
                </c:pt>
                <c:pt idx="3">
                  <c:v>8.7232355273592397</c:v>
                </c:pt>
                <c:pt idx="4">
                  <c:v>9.3701197293076532</c:v>
                </c:pt>
                <c:pt idx="5">
                  <c:v>14.619133111054117</c:v>
                </c:pt>
                <c:pt idx="6">
                  <c:v>13.377082281675923</c:v>
                </c:pt>
                <c:pt idx="7">
                  <c:v>17.41544674406865</c:v>
                </c:pt>
              </c:numCache>
            </c:numRef>
          </c:val>
        </c:ser>
        <c:marker val="1"/>
        <c:axId val="157583232"/>
        <c:axId val="157584768"/>
      </c:lineChart>
      <c:catAx>
        <c:axId val="157583232"/>
        <c:scaling>
          <c:orientation val="minMax"/>
        </c:scaling>
        <c:axPos val="b"/>
        <c:tickLblPos val="nextTo"/>
        <c:crossAx val="157584768"/>
        <c:crosses val="autoZero"/>
        <c:auto val="1"/>
        <c:lblAlgn val="ctr"/>
        <c:lblOffset val="100"/>
      </c:catAx>
      <c:valAx>
        <c:axId val="157584768"/>
        <c:scaling>
          <c:orientation val="minMax"/>
        </c:scaling>
        <c:axPos val="l"/>
        <c:majorGridlines/>
        <c:numFmt formatCode="General" sourceLinked="1"/>
        <c:tickLblPos val="nextTo"/>
        <c:crossAx val="157583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8.1810744477774708</c:v>
                </c:pt>
                <c:pt idx="1">
                  <c:v>6.7458175930922835</c:v>
                </c:pt>
                <c:pt idx="2">
                  <c:v>5.3518865400053501</c:v>
                </c:pt>
                <c:pt idx="3">
                  <c:v>7.137192704203013</c:v>
                </c:pt>
                <c:pt idx="4">
                  <c:v>7.0275897969807382</c:v>
                </c:pt>
                <c:pt idx="5">
                  <c:v>7.1813285457809704</c:v>
                </c:pt>
                <c:pt idx="6">
                  <c:v>11.610297829379101</c:v>
                </c:pt>
                <c:pt idx="7">
                  <c:v>10.095911155981828</c:v>
                </c:pt>
              </c:numCache>
            </c:numRef>
          </c:val>
        </c:ser>
        <c:marker val="1"/>
        <c:axId val="157615616"/>
        <c:axId val="157617152"/>
      </c:lineChart>
      <c:catAx>
        <c:axId val="157615616"/>
        <c:scaling>
          <c:orientation val="minMax"/>
        </c:scaling>
        <c:axPos val="b"/>
        <c:tickLblPos val="nextTo"/>
        <c:crossAx val="157617152"/>
        <c:crosses val="autoZero"/>
        <c:auto val="1"/>
        <c:lblAlgn val="ctr"/>
        <c:lblOffset val="100"/>
      </c:catAx>
      <c:valAx>
        <c:axId val="157617152"/>
        <c:scaling>
          <c:orientation val="minMax"/>
        </c:scaling>
        <c:axPos val="l"/>
        <c:majorGridlines/>
        <c:numFmt formatCode="General" sourceLinked="1"/>
        <c:tickLblPos val="nextTo"/>
        <c:crossAx val="157615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1.0908099263703301</c:v>
                </c:pt>
                <c:pt idx="1">
                  <c:v>1.0793308148947653</c:v>
                </c:pt>
                <c:pt idx="2">
                  <c:v>0.8027829810008027</c:v>
                </c:pt>
                <c:pt idx="3">
                  <c:v>2.9077451757864132</c:v>
                </c:pt>
                <c:pt idx="4">
                  <c:v>2.0822488287350338</c:v>
                </c:pt>
                <c:pt idx="5">
                  <c:v>1.7953321364452426</c:v>
                </c:pt>
                <c:pt idx="6">
                  <c:v>6.0575466935890967</c:v>
                </c:pt>
                <c:pt idx="7">
                  <c:v>4.7955577990913696</c:v>
                </c:pt>
              </c:numCache>
            </c:numRef>
          </c:val>
        </c:ser>
        <c:marker val="1"/>
        <c:axId val="157668480"/>
        <c:axId val="157670016"/>
      </c:lineChart>
      <c:catAx>
        <c:axId val="157668480"/>
        <c:scaling>
          <c:orientation val="minMax"/>
        </c:scaling>
        <c:axPos val="b"/>
        <c:tickLblPos val="nextTo"/>
        <c:crossAx val="157670016"/>
        <c:crosses val="autoZero"/>
        <c:auto val="1"/>
        <c:lblAlgn val="ctr"/>
        <c:lblOffset val="100"/>
      </c:catAx>
      <c:valAx>
        <c:axId val="157670016"/>
        <c:scaling>
          <c:orientation val="minMax"/>
        </c:scaling>
        <c:axPos val="l"/>
        <c:majorGridlines/>
        <c:numFmt formatCode="General" sourceLinked="1"/>
        <c:tickLblPos val="nextTo"/>
        <c:crossAx val="157668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7717248"/>
        <c:axId val="157718784"/>
      </c:lineChart>
      <c:catAx>
        <c:axId val="157717248"/>
        <c:scaling>
          <c:orientation val="minMax"/>
        </c:scaling>
        <c:axPos val="b"/>
        <c:tickLblPos val="nextTo"/>
        <c:crossAx val="157718784"/>
        <c:crosses val="autoZero"/>
        <c:auto val="1"/>
        <c:lblAlgn val="ctr"/>
        <c:lblOffset val="100"/>
      </c:catAx>
      <c:valAx>
        <c:axId val="157718784"/>
        <c:scaling>
          <c:orientation val="minMax"/>
        </c:scaling>
        <c:axPos val="l"/>
        <c:majorGridlines/>
        <c:numFmt formatCode="General" sourceLinked="1"/>
        <c:tickLblPos val="nextTo"/>
        <c:crossAx val="157717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8.9991818925552227</c:v>
                </c:pt>
                <c:pt idx="1">
                  <c:v>7.8251484079870464</c:v>
                </c:pt>
                <c:pt idx="2">
                  <c:v>6.1546695210061548</c:v>
                </c:pt>
                <c:pt idx="3">
                  <c:v>10.04493787998943</c:v>
                </c:pt>
                <c:pt idx="4">
                  <c:v>9.1098386257157706</c:v>
                </c:pt>
                <c:pt idx="5">
                  <c:v>9.2331367017183901</c:v>
                </c:pt>
                <c:pt idx="6">
                  <c:v>17.667844522968199</c:v>
                </c:pt>
                <c:pt idx="7">
                  <c:v>15.143866733972741</c:v>
                </c:pt>
              </c:numCache>
            </c:numRef>
          </c:val>
        </c:ser>
        <c:marker val="1"/>
        <c:axId val="157749632"/>
        <c:axId val="157751168"/>
      </c:lineChart>
      <c:catAx>
        <c:axId val="157749632"/>
        <c:scaling>
          <c:orientation val="minMax"/>
        </c:scaling>
        <c:axPos val="b"/>
        <c:tickLblPos val="nextTo"/>
        <c:crossAx val="157751168"/>
        <c:crosses val="autoZero"/>
        <c:auto val="1"/>
        <c:lblAlgn val="ctr"/>
        <c:lblOffset val="100"/>
      </c:catAx>
      <c:valAx>
        <c:axId val="157751168"/>
        <c:scaling>
          <c:orientation val="minMax"/>
        </c:scaling>
        <c:axPos val="l"/>
        <c:majorGridlines/>
        <c:numFmt formatCode="General" sourceLinked="1"/>
        <c:tickLblPos val="nextTo"/>
        <c:crossAx val="157749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Tewkesbury</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11.774150388011774</c:v>
                </c:pt>
                <c:pt idx="1">
                  <c:v>15.067406819984139</c:v>
                </c:pt>
                <c:pt idx="2">
                  <c:v>14.836022904737115</c:v>
                </c:pt>
                <c:pt idx="3">
                  <c:v>15.388561169530648</c:v>
                </c:pt>
                <c:pt idx="4">
                  <c:v>16.052498738011106</c:v>
                </c:pt>
              </c:numCache>
            </c:numRef>
          </c:val>
        </c:ser>
        <c:marker val="1"/>
        <c:axId val="157786112"/>
        <c:axId val="157787648"/>
      </c:lineChart>
      <c:catAx>
        <c:axId val="157786112"/>
        <c:scaling>
          <c:orientation val="minMax"/>
        </c:scaling>
        <c:axPos val="b"/>
        <c:tickLblPos val="nextTo"/>
        <c:crossAx val="157787648"/>
        <c:crosses val="autoZero"/>
        <c:auto val="1"/>
        <c:lblAlgn val="ctr"/>
        <c:lblOffset val="100"/>
      </c:catAx>
      <c:valAx>
        <c:axId val="157787648"/>
        <c:scaling>
          <c:orientation val="minMax"/>
        </c:scaling>
        <c:axPos val="l"/>
        <c:majorGridlines/>
        <c:numFmt formatCode="General" sourceLinked="1"/>
        <c:tickLblPos val="nextTo"/>
        <c:crossAx val="157786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033F5-4C51-41A0-9885-EAE265E7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2018-04-30T14:01:00Z</dcterms:created>
  <dcterms:modified xsi:type="dcterms:W3CDTF">2018-05-08T13:05:00Z</dcterms:modified>
</cp:coreProperties>
</file>