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4315F">
      <w:r w:rsidRPr="0004315F">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A51127" w:rsidP="004D3814">
                  <w:pPr>
                    <w:jc w:val="right"/>
                    <w:rPr>
                      <w:rFonts w:ascii="Segoe UI" w:hAnsi="Segoe UI" w:cs="Segoe UI"/>
                      <w:b/>
                      <w:sz w:val="72"/>
                      <w:szCs w:val="72"/>
                      <w:u w:val="single"/>
                    </w:rPr>
                  </w:pPr>
                  <w:r>
                    <w:rPr>
                      <w:rFonts w:ascii="Segoe UI" w:hAnsi="Segoe UI" w:cs="Segoe UI"/>
                      <w:b/>
                      <w:sz w:val="72"/>
                      <w:szCs w:val="72"/>
                      <w:u w:val="single"/>
                    </w:rPr>
                    <w:t>T</w:t>
                  </w:r>
                  <w:r w:rsidR="00A43A9A">
                    <w:rPr>
                      <w:rFonts w:ascii="Segoe UI" w:hAnsi="Segoe UI" w:cs="Segoe UI"/>
                      <w:b/>
                      <w:sz w:val="72"/>
                      <w:szCs w:val="72"/>
                      <w:u w:val="single"/>
                    </w:rPr>
                    <w:t>unb</w:t>
                  </w:r>
                  <w:r w:rsidR="00E7244A">
                    <w:rPr>
                      <w:rFonts w:ascii="Segoe UI" w:hAnsi="Segoe UI" w:cs="Segoe UI"/>
                      <w:b/>
                      <w:sz w:val="72"/>
                      <w:szCs w:val="72"/>
                      <w:u w:val="single"/>
                    </w:rPr>
                    <w:t>ridge</w:t>
                  </w:r>
                  <w:r w:rsidR="00A43A9A">
                    <w:rPr>
                      <w:rFonts w:ascii="Segoe UI" w:hAnsi="Segoe UI" w:cs="Segoe UI"/>
                      <w:b/>
                      <w:sz w:val="72"/>
                      <w:szCs w:val="72"/>
                      <w:u w:val="single"/>
                    </w:rPr>
                    <w:t xml:space="preserve"> Wells</w:t>
                  </w:r>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4315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4315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4315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4315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4315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51127">
      <w:pPr>
        <w:rPr>
          <w:rFonts w:ascii="Segoe UI" w:hAnsi="Segoe UI" w:cs="Segoe UI"/>
        </w:rPr>
      </w:pPr>
      <w:r>
        <w:rPr>
          <w:rFonts w:ascii="Segoe UI" w:hAnsi="Segoe UI" w:cs="Segoe UI"/>
        </w:rPr>
        <w:t>T</w:t>
      </w:r>
      <w:r w:rsidR="00A43A9A">
        <w:rPr>
          <w:rFonts w:ascii="Segoe UI" w:hAnsi="Segoe UI" w:cs="Segoe UI"/>
        </w:rPr>
        <w:t>unbr</w:t>
      </w:r>
      <w:r w:rsidR="00E7244A">
        <w:rPr>
          <w:rFonts w:ascii="Segoe UI" w:hAnsi="Segoe UI" w:cs="Segoe UI"/>
        </w:rPr>
        <w:t>idge</w:t>
      </w:r>
      <w:r w:rsidR="00A43A9A">
        <w:rPr>
          <w:rFonts w:ascii="Segoe UI" w:hAnsi="Segoe UI" w:cs="Segoe UI"/>
        </w:rPr>
        <w:t xml:space="preserve"> Wells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A43A9A">
        <w:rPr>
          <w:rFonts w:ascii="Segoe UI" w:hAnsi="Segoe UI" w:cs="Segoe UI"/>
        </w:rPr>
        <w:t>19</w:t>
      </w:r>
      <w:r w:rsidR="006307A4">
        <w:rPr>
          <w:rFonts w:ascii="Segoe UI" w:hAnsi="Segoe UI" w:cs="Segoe UI"/>
        </w:rPr>
        <w:t>0</w:t>
      </w:r>
      <w:r w:rsidR="00FA4ACC">
        <w:rPr>
          <w:rFonts w:ascii="Segoe UI" w:hAnsi="Segoe UI" w:cs="Segoe UI"/>
        </w:rPr>
        <w:t xml:space="preserve">, made up of </w:t>
      </w:r>
      <w:r w:rsidR="00A43A9A">
        <w:rPr>
          <w:rFonts w:ascii="Segoe UI" w:hAnsi="Segoe UI" w:cs="Segoe UI"/>
        </w:rPr>
        <w:t>15</w:t>
      </w:r>
      <w:r w:rsidR="006307A4">
        <w:rPr>
          <w:rFonts w:ascii="Segoe UI" w:hAnsi="Segoe UI" w:cs="Segoe UI"/>
        </w:rPr>
        <w:t>0</w:t>
      </w:r>
      <w:r w:rsidR="00FA4ACC">
        <w:rPr>
          <w:rFonts w:ascii="Segoe UI" w:hAnsi="Segoe UI" w:cs="Segoe UI"/>
        </w:rPr>
        <w:t xml:space="preserve"> private enterprise builds</w:t>
      </w:r>
      <w:r w:rsidR="00EC4E18">
        <w:rPr>
          <w:rFonts w:ascii="Segoe UI" w:hAnsi="Segoe UI" w:cs="Segoe UI"/>
        </w:rPr>
        <w:t xml:space="preserve"> and</w:t>
      </w:r>
      <w:r w:rsidR="006307A4">
        <w:rPr>
          <w:rFonts w:ascii="Segoe UI" w:hAnsi="Segoe UI" w:cs="Segoe UI"/>
        </w:rPr>
        <w:t xml:space="preserve"> </w:t>
      </w:r>
      <w:r w:rsidR="00A43A9A">
        <w:rPr>
          <w:rFonts w:ascii="Segoe UI" w:hAnsi="Segoe UI" w:cs="Segoe UI"/>
        </w:rPr>
        <w:t>4</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A43A9A">
        <w:rPr>
          <w:rFonts w:ascii="Segoe UI" w:hAnsi="Segoe UI" w:cs="Segoe UI"/>
        </w:rPr>
        <w:t>49,880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DA0EBD">
        <w:rPr>
          <w:rFonts w:ascii="Segoe UI" w:hAnsi="Segoe UI" w:cs="Segoe UI"/>
        </w:rPr>
        <w:t>Tunbridg</w:t>
      </w:r>
      <w:r w:rsidR="002651E1">
        <w:rPr>
          <w:rFonts w:ascii="Segoe UI" w:hAnsi="Segoe UI" w:cs="Segoe UI"/>
        </w:rPr>
        <w:t>e</w:t>
      </w:r>
      <w:r w:rsidR="00DA0EBD">
        <w:rPr>
          <w:rFonts w:ascii="Segoe UI" w:hAnsi="Segoe UI" w:cs="Segoe UI"/>
        </w:rPr>
        <w:t xml:space="preserve"> Wells</w:t>
      </w:r>
      <w:r w:rsidR="002651E1">
        <w:rPr>
          <w:rFonts w:ascii="Segoe UI" w:hAnsi="Segoe UI" w:cs="Segoe UI"/>
        </w:rPr>
        <w:t xml:space="preserve"> </w:t>
      </w:r>
      <w:r w:rsidR="00465750">
        <w:rPr>
          <w:rFonts w:ascii="Segoe UI" w:hAnsi="Segoe UI" w:cs="Segoe UI"/>
        </w:rPr>
        <w:t xml:space="preserve">had net additions of </w:t>
      </w:r>
      <w:r w:rsidR="00DA0EBD">
        <w:rPr>
          <w:rFonts w:ascii="Segoe UI" w:hAnsi="Segoe UI" w:cs="Segoe UI"/>
        </w:rPr>
        <w:t>46</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DA0EBD">
        <w:rPr>
          <w:rFonts w:ascii="Segoe UI" w:hAnsi="Segoe UI" w:cs="Segoe UI"/>
        </w:rPr>
        <w:t>293</w:t>
      </w:r>
      <w:r w:rsidR="00465750">
        <w:rPr>
          <w:rFonts w:ascii="Segoe UI" w:hAnsi="Segoe UI" w:cs="Segoe UI"/>
        </w:rPr>
        <w:t xml:space="preserve"> new builds, </w:t>
      </w:r>
      <w:r w:rsidR="00DA0EBD">
        <w:rPr>
          <w:rFonts w:ascii="Segoe UI" w:hAnsi="Segoe UI" w:cs="Segoe UI"/>
        </w:rPr>
        <w:t>3</w:t>
      </w:r>
      <w:r w:rsidR="004A44E1">
        <w:rPr>
          <w:rFonts w:ascii="Segoe UI" w:hAnsi="Segoe UI" w:cs="Segoe UI"/>
        </w:rPr>
        <w:t>0</w:t>
      </w:r>
      <w:r w:rsidR="00465750">
        <w:rPr>
          <w:rFonts w:ascii="Segoe UI" w:hAnsi="Segoe UI" w:cs="Segoe UI"/>
        </w:rPr>
        <w:t xml:space="preserve"> conversations, </w:t>
      </w:r>
      <w:r>
        <w:rPr>
          <w:rFonts w:ascii="Segoe UI" w:hAnsi="Segoe UI" w:cs="Segoe UI"/>
        </w:rPr>
        <w:t>13</w:t>
      </w:r>
      <w:r w:rsidR="00DA0EBD">
        <w:rPr>
          <w:rFonts w:ascii="Segoe UI" w:hAnsi="Segoe UI" w:cs="Segoe UI"/>
        </w:rPr>
        <w:t>8</w:t>
      </w:r>
      <w:r w:rsidR="00465750">
        <w:rPr>
          <w:rFonts w:ascii="Segoe UI" w:hAnsi="Segoe UI" w:cs="Segoe UI"/>
        </w:rPr>
        <w:t xml:space="preserve"> change of use, and </w:t>
      </w:r>
      <w:r w:rsidR="00DA0EBD">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DA0EBD">
        <w:rPr>
          <w:rFonts w:ascii="Segoe UI" w:hAnsi="Segoe UI" w:cs="Segoe UI"/>
        </w:rPr>
        <w:t>Tunbridge Wells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DA0EBD">
        <w:rPr>
          <w:rFonts w:ascii="Segoe UI" w:hAnsi="Segoe UI" w:cs="Segoe UI"/>
        </w:rPr>
        <w:t>eed per 1,000 households was 0.9</w:t>
      </w:r>
      <w:r>
        <w:rPr>
          <w:rFonts w:ascii="Segoe UI" w:hAnsi="Segoe UI" w:cs="Segoe UI"/>
        </w:rPr>
        <w:t>, the number of households accommodated in temporary accommodat</w:t>
      </w:r>
      <w:r w:rsidR="00DA0EBD">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15F"/>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0EBD"/>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5.7815403675407806</c:v>
                </c:pt>
                <c:pt idx="1">
                  <c:v>2.2485690923957482</c:v>
                </c:pt>
                <c:pt idx="2">
                  <c:v>1.8318746183594539</c:v>
                </c:pt>
                <c:pt idx="3">
                  <c:v>2.6460411154081003</c:v>
                </c:pt>
                <c:pt idx="4">
                  <c:v>3.0543677458766041</c:v>
                </c:pt>
                <c:pt idx="5">
                  <c:v>7.8883495145631084</c:v>
                </c:pt>
                <c:pt idx="6">
                  <c:v>2.6062550120288686</c:v>
                </c:pt>
                <c:pt idx="7">
                  <c:v>2.0048115477145156</c:v>
                </c:pt>
              </c:numCache>
            </c:numRef>
          </c:val>
        </c:ser>
        <c:marker val="1"/>
        <c:axId val="188201600"/>
        <c:axId val="188252544"/>
      </c:lineChart>
      <c:catAx>
        <c:axId val="188201600"/>
        <c:scaling>
          <c:orientation val="minMax"/>
        </c:scaling>
        <c:axPos val="b"/>
        <c:tickLblPos val="nextTo"/>
        <c:txPr>
          <a:bodyPr/>
          <a:lstStyle/>
          <a:p>
            <a:pPr>
              <a:defRPr sz="1000"/>
            </a:pPr>
            <a:endParaRPr lang="en-US"/>
          </a:p>
        </c:txPr>
        <c:crossAx val="188252544"/>
        <c:crosses val="autoZero"/>
        <c:auto val="1"/>
        <c:lblAlgn val="ctr"/>
        <c:lblOffset val="100"/>
      </c:catAx>
      <c:valAx>
        <c:axId val="188252544"/>
        <c:scaling>
          <c:orientation val="minMax"/>
        </c:scaling>
        <c:axPos val="l"/>
        <c:majorGridlines/>
        <c:numFmt formatCode="General" sourceLinked="1"/>
        <c:tickLblPos val="nextTo"/>
        <c:crossAx val="188201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0.4070832485243232</c:v>
                </c:pt>
                <c:pt idx="1">
                  <c:v>-0.4070832485243232</c:v>
                </c:pt>
                <c:pt idx="2">
                  <c:v>0</c:v>
                </c:pt>
                <c:pt idx="3">
                  <c:v>0.60679611650485432</c:v>
                </c:pt>
                <c:pt idx="4">
                  <c:v>0.60144346431435447</c:v>
                </c:pt>
              </c:numCache>
            </c:numRef>
          </c:val>
        </c:ser>
        <c:marker val="1"/>
        <c:axId val="189152256"/>
        <c:axId val="189162240"/>
      </c:lineChart>
      <c:catAx>
        <c:axId val="189152256"/>
        <c:scaling>
          <c:orientation val="minMax"/>
        </c:scaling>
        <c:axPos val="b"/>
        <c:tickLblPos val="nextTo"/>
        <c:crossAx val="189162240"/>
        <c:crosses val="autoZero"/>
        <c:auto val="1"/>
        <c:lblAlgn val="ctr"/>
        <c:lblOffset val="100"/>
      </c:catAx>
      <c:valAx>
        <c:axId val="189162240"/>
        <c:scaling>
          <c:orientation val="minMax"/>
        </c:scaling>
        <c:axPos val="l"/>
        <c:majorGridlines/>
        <c:numFmt formatCode="General" sourceLinked="1"/>
        <c:tickLblPos val="nextTo"/>
        <c:crossAx val="189152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0.4070832485243232</c:v>
                </c:pt>
                <c:pt idx="1">
                  <c:v>0.61062487278648481</c:v>
                </c:pt>
                <c:pt idx="2">
                  <c:v>0.61087354917532077</c:v>
                </c:pt>
                <c:pt idx="3">
                  <c:v>1.2135922330097086</c:v>
                </c:pt>
                <c:pt idx="4">
                  <c:v>2.7666399358460305</c:v>
                </c:pt>
              </c:numCache>
            </c:numRef>
          </c:val>
        </c:ser>
        <c:marker val="1"/>
        <c:axId val="189209216"/>
        <c:axId val="189223296"/>
      </c:lineChart>
      <c:catAx>
        <c:axId val="189209216"/>
        <c:scaling>
          <c:orientation val="minMax"/>
        </c:scaling>
        <c:axPos val="b"/>
        <c:tickLblPos val="nextTo"/>
        <c:crossAx val="189223296"/>
        <c:crosses val="autoZero"/>
        <c:auto val="1"/>
        <c:lblAlgn val="ctr"/>
        <c:lblOffset val="100"/>
      </c:catAx>
      <c:valAx>
        <c:axId val="189223296"/>
        <c:scaling>
          <c:orientation val="minMax"/>
        </c:scaling>
        <c:axPos val="l"/>
        <c:majorGridlines/>
        <c:numFmt formatCode="General" sourceLinked="1"/>
        <c:tickLblPos val="nextTo"/>
        <c:crossAx val="189209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0.40724903278354713</c:v>
                </c:pt>
                <c:pt idx="3">
                  <c:v>0</c:v>
                </c:pt>
                <c:pt idx="4">
                  <c:v>0</c:v>
                </c:pt>
              </c:numCache>
            </c:numRef>
          </c:val>
        </c:ser>
        <c:marker val="1"/>
        <c:axId val="189245696"/>
        <c:axId val="189272064"/>
      </c:lineChart>
      <c:catAx>
        <c:axId val="189245696"/>
        <c:scaling>
          <c:orientation val="minMax"/>
        </c:scaling>
        <c:axPos val="b"/>
        <c:tickLblPos val="nextTo"/>
        <c:crossAx val="189272064"/>
        <c:crosses val="autoZero"/>
        <c:auto val="1"/>
        <c:lblAlgn val="ctr"/>
        <c:lblOffset val="100"/>
      </c:catAx>
      <c:valAx>
        <c:axId val="189272064"/>
        <c:scaling>
          <c:orientation val="minMax"/>
        </c:scaling>
        <c:axPos val="l"/>
        <c:majorGridlines/>
        <c:numFmt formatCode="General" sourceLinked="1"/>
        <c:tickLblPos val="nextTo"/>
        <c:crossAx val="189245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2.8495827396702627</c:v>
                </c:pt>
                <c:pt idx="1">
                  <c:v>3.0531243639324241</c:v>
                </c:pt>
                <c:pt idx="2">
                  <c:v>0.20362451639177356</c:v>
                </c:pt>
                <c:pt idx="3">
                  <c:v>0</c:v>
                </c:pt>
                <c:pt idx="4">
                  <c:v>2.0048115477145148E-2</c:v>
                </c:pt>
              </c:numCache>
            </c:numRef>
          </c:val>
        </c:ser>
        <c:marker val="1"/>
        <c:axId val="189282176"/>
        <c:axId val="189283712"/>
      </c:lineChart>
      <c:catAx>
        <c:axId val="189282176"/>
        <c:scaling>
          <c:orientation val="minMax"/>
        </c:scaling>
        <c:axPos val="b"/>
        <c:tickLblPos val="nextTo"/>
        <c:crossAx val="189283712"/>
        <c:crosses val="autoZero"/>
        <c:auto val="1"/>
        <c:lblAlgn val="ctr"/>
        <c:lblOffset val="100"/>
      </c:catAx>
      <c:valAx>
        <c:axId val="189283712"/>
        <c:scaling>
          <c:orientation val="minMax"/>
        </c:scaling>
        <c:axPos val="l"/>
        <c:majorGridlines/>
        <c:numFmt formatCode="General" sourceLinked="1"/>
        <c:tickLblPos val="nextTo"/>
        <c:crossAx val="189282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-0.2035416242621616</c:v>
                </c:pt>
                <c:pt idx="1">
                  <c:v>-0.4070832485243232</c:v>
                </c:pt>
                <c:pt idx="2">
                  <c:v>6.515984524536754</c:v>
                </c:pt>
                <c:pt idx="3">
                  <c:v>9.1019417475728144</c:v>
                </c:pt>
                <c:pt idx="4">
                  <c:v>9.2221331194867684</c:v>
                </c:pt>
              </c:numCache>
            </c:numRef>
          </c:val>
        </c:ser>
        <c:marker val="1"/>
        <c:axId val="189330944"/>
        <c:axId val="189332480"/>
      </c:lineChart>
      <c:catAx>
        <c:axId val="189330944"/>
        <c:scaling>
          <c:orientation val="minMax"/>
        </c:scaling>
        <c:axPos val="b"/>
        <c:tickLblPos val="nextTo"/>
        <c:crossAx val="189332480"/>
        <c:crosses val="autoZero"/>
        <c:auto val="1"/>
        <c:lblAlgn val="ctr"/>
        <c:lblOffset val="100"/>
      </c:catAx>
      <c:valAx>
        <c:axId val="189332480"/>
        <c:scaling>
          <c:orientation val="minMax"/>
        </c:scaling>
        <c:axPos val="l"/>
        <c:majorGridlines/>
        <c:numFmt formatCode="General" sourceLinked="1"/>
        <c:tickLblPos val="nextTo"/>
        <c:crossAx val="189330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Tunbridge Wells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9.41</c:v>
                </c:pt>
                <c:pt idx="1">
                  <c:v>9.16</c:v>
                </c:pt>
                <c:pt idx="2">
                  <c:v>10</c:v>
                </c:pt>
                <c:pt idx="3">
                  <c:v>10.51</c:v>
                </c:pt>
                <c:pt idx="4">
                  <c:v>11.8</c:v>
                </c:pt>
              </c:numCache>
            </c:numRef>
          </c:val>
        </c:ser>
        <c:marker val="1"/>
        <c:axId val="189370368"/>
        <c:axId val="189371904"/>
      </c:lineChart>
      <c:catAx>
        <c:axId val="189370368"/>
        <c:scaling>
          <c:orientation val="minMax"/>
        </c:scaling>
        <c:axPos val="b"/>
        <c:numFmt formatCode="General" sourceLinked="1"/>
        <c:tickLblPos val="nextTo"/>
        <c:crossAx val="189371904"/>
        <c:crosses val="autoZero"/>
        <c:auto val="1"/>
        <c:lblAlgn val="ctr"/>
        <c:lblOffset val="100"/>
      </c:catAx>
      <c:valAx>
        <c:axId val="189371904"/>
        <c:scaling>
          <c:orientation val="minMax"/>
        </c:scaling>
        <c:axPos val="l"/>
        <c:majorGridlines/>
        <c:numFmt formatCode="General" sourceLinked="1"/>
        <c:tickLblPos val="nextTo"/>
        <c:crossAx val="189370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Tunbridge Wells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8.7023113338902807</c:v>
                </c:pt>
                <c:pt idx="1">
                  <c:v>8.9069402878723096</c:v>
                </c:pt>
                <c:pt idx="2">
                  <c:v>9.94</c:v>
                </c:pt>
                <c:pt idx="3">
                  <c:v>10.975652142099294</c:v>
                </c:pt>
                <c:pt idx="4">
                  <c:v>11.96</c:v>
                </c:pt>
              </c:numCache>
            </c:numRef>
          </c:val>
        </c:ser>
        <c:marker val="1"/>
        <c:axId val="189394304"/>
        <c:axId val="189478016"/>
      </c:lineChart>
      <c:catAx>
        <c:axId val="189394304"/>
        <c:scaling>
          <c:orientation val="minMax"/>
        </c:scaling>
        <c:axPos val="b"/>
        <c:numFmt formatCode="General" sourceLinked="1"/>
        <c:tickLblPos val="nextTo"/>
        <c:crossAx val="189478016"/>
        <c:crosses val="autoZero"/>
        <c:auto val="1"/>
        <c:lblAlgn val="ctr"/>
        <c:lblOffset val="100"/>
      </c:catAx>
      <c:valAx>
        <c:axId val="189478016"/>
        <c:scaling>
          <c:orientation val="minMax"/>
        </c:scaling>
        <c:axPos val="l"/>
        <c:majorGridlines/>
        <c:numFmt formatCode="General" sourceLinked="1"/>
        <c:tickLblPos val="nextTo"/>
        <c:crossAx val="189394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Tunbridge Wells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92.34</c:v>
                </c:pt>
                <c:pt idx="1">
                  <c:v>91.96</c:v>
                </c:pt>
                <c:pt idx="2">
                  <c:v>101.06</c:v>
                </c:pt>
                <c:pt idx="3">
                  <c:v>102.59</c:v>
                </c:pt>
                <c:pt idx="4">
                  <c:v>106.8</c:v>
                </c:pt>
                <c:pt idx="5">
                  <c:v>110.61</c:v>
                </c:pt>
                <c:pt idx="6">
                  <c:v>113.01470048569887</c:v>
                </c:pt>
                <c:pt idx="7">
                  <c:v>112.00236018099547</c:v>
                </c:pt>
              </c:numCache>
            </c:numRef>
          </c:val>
        </c:ser>
        <c:marker val="1"/>
        <c:axId val="189399040"/>
        <c:axId val="189400576"/>
      </c:lineChart>
      <c:catAx>
        <c:axId val="189399040"/>
        <c:scaling>
          <c:orientation val="minMax"/>
        </c:scaling>
        <c:axPos val="b"/>
        <c:numFmt formatCode="General" sourceLinked="1"/>
        <c:tickLblPos val="nextTo"/>
        <c:crossAx val="189400576"/>
        <c:crosses val="autoZero"/>
        <c:auto val="1"/>
        <c:lblAlgn val="ctr"/>
        <c:lblOffset val="100"/>
      </c:catAx>
      <c:valAx>
        <c:axId val="18940057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939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c:v>
                </c:pt>
                <c:pt idx="1">
                  <c:v>0.47</c:v>
                </c:pt>
                <c:pt idx="2">
                  <c:v>0.81</c:v>
                </c:pt>
                <c:pt idx="3">
                  <c:v>0.95265708486932033</c:v>
                </c:pt>
                <c:pt idx="4">
                  <c:v>0.88</c:v>
                </c:pt>
                <c:pt idx="5">
                  <c:v>0.73</c:v>
                </c:pt>
                <c:pt idx="6">
                  <c:v>0.91</c:v>
                </c:pt>
              </c:numCache>
            </c:numRef>
          </c:val>
        </c:ser>
        <c:marker val="1"/>
        <c:axId val="189440000"/>
        <c:axId val="189441536"/>
      </c:lineChart>
      <c:catAx>
        <c:axId val="189440000"/>
        <c:scaling>
          <c:orientation val="minMax"/>
        </c:scaling>
        <c:axPos val="b"/>
        <c:tickLblPos val="nextTo"/>
        <c:crossAx val="189441536"/>
        <c:crosses val="autoZero"/>
        <c:auto val="1"/>
        <c:lblAlgn val="ctr"/>
        <c:lblOffset val="100"/>
      </c:catAx>
      <c:valAx>
        <c:axId val="189441536"/>
        <c:scaling>
          <c:orientation val="minMax"/>
        </c:scaling>
        <c:axPos val="l"/>
        <c:majorGridlines/>
        <c:numFmt formatCode="General" sourceLinked="1"/>
        <c:tickLblPos val="nextTo"/>
        <c:crossAx val="189440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0.46666666666666667</c:v>
                </c:pt>
                <c:pt idx="1">
                  <c:v>0.67</c:v>
                </c:pt>
                <c:pt idx="2">
                  <c:v>0.75</c:v>
                </c:pt>
                <c:pt idx="3">
                  <c:v>0.74555771859338105</c:v>
                </c:pt>
                <c:pt idx="4">
                  <c:v>0.86</c:v>
                </c:pt>
                <c:pt idx="5">
                  <c:v>0.69</c:v>
                </c:pt>
                <c:pt idx="6">
                  <c:v>0.79</c:v>
                </c:pt>
              </c:numCache>
            </c:numRef>
          </c:val>
        </c:ser>
        <c:marker val="1"/>
        <c:axId val="189533568"/>
        <c:axId val="189551744"/>
      </c:lineChart>
      <c:catAx>
        <c:axId val="189533568"/>
        <c:scaling>
          <c:orientation val="minMax"/>
        </c:scaling>
        <c:axPos val="b"/>
        <c:tickLblPos val="nextTo"/>
        <c:crossAx val="189551744"/>
        <c:crosses val="autoZero"/>
        <c:auto val="1"/>
        <c:lblAlgn val="ctr"/>
        <c:lblOffset val="100"/>
      </c:catAx>
      <c:valAx>
        <c:axId val="189551744"/>
        <c:scaling>
          <c:orientation val="minMax"/>
        </c:scaling>
        <c:axPos val="l"/>
        <c:majorGridlines/>
        <c:numFmt formatCode="General" sourceLinked="1"/>
        <c:tickLblPos val="nextTo"/>
        <c:crossAx val="189533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1.4453850918851952</c:v>
                </c:pt>
                <c:pt idx="1">
                  <c:v>0.8176614881439086</c:v>
                </c:pt>
                <c:pt idx="2">
                  <c:v>0.81416649704864641</c:v>
                </c:pt>
                <c:pt idx="3">
                  <c:v>0.61062487278648503</c:v>
                </c:pt>
                <c:pt idx="4">
                  <c:v>0.20362451639177354</c:v>
                </c:pt>
                <c:pt idx="5">
                  <c:v>0.60679611650485454</c:v>
                </c:pt>
                <c:pt idx="6">
                  <c:v>0.60144346431435458</c:v>
                </c:pt>
                <c:pt idx="7">
                  <c:v>0.20048115477145151</c:v>
                </c:pt>
              </c:numCache>
            </c:numRef>
          </c:val>
        </c:ser>
        <c:marker val="1"/>
        <c:axId val="149424768"/>
        <c:axId val="149430656"/>
      </c:lineChart>
      <c:catAx>
        <c:axId val="149424768"/>
        <c:scaling>
          <c:orientation val="minMax"/>
        </c:scaling>
        <c:axPos val="b"/>
        <c:tickLblPos val="nextTo"/>
        <c:crossAx val="149430656"/>
        <c:crosses val="autoZero"/>
        <c:auto val="1"/>
        <c:lblAlgn val="ctr"/>
        <c:lblOffset val="100"/>
      </c:catAx>
      <c:valAx>
        <c:axId val="149430656"/>
        <c:scaling>
          <c:orientation val="minMax"/>
        </c:scaling>
        <c:axPos val="l"/>
        <c:majorGridlines/>
        <c:numFmt formatCode="General" sourceLinked="1"/>
        <c:tickLblPos val="nextTo"/>
        <c:crossAx val="149424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9465344"/>
        <c:axId val="149483520"/>
      </c:lineChart>
      <c:catAx>
        <c:axId val="149465344"/>
        <c:scaling>
          <c:orientation val="minMax"/>
        </c:scaling>
        <c:axPos val="b"/>
        <c:tickLblPos val="nextTo"/>
        <c:crossAx val="149483520"/>
        <c:crosses val="autoZero"/>
        <c:auto val="1"/>
        <c:lblAlgn val="ctr"/>
        <c:lblOffset val="100"/>
      </c:catAx>
      <c:valAx>
        <c:axId val="149483520"/>
        <c:scaling>
          <c:orientation val="minMax"/>
        </c:scaling>
        <c:axPos val="l"/>
        <c:majorGridlines/>
        <c:numFmt formatCode="General" sourceLinked="1"/>
        <c:tickLblPos val="nextTo"/>
        <c:crossAx val="149465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7.2269254594259751</c:v>
                </c:pt>
                <c:pt idx="1">
                  <c:v>3.0662305805396572</c:v>
                </c:pt>
                <c:pt idx="2">
                  <c:v>2.6460411154081003</c:v>
                </c:pt>
                <c:pt idx="3">
                  <c:v>3.0531243639324246</c:v>
                </c:pt>
                <c:pt idx="4">
                  <c:v>3.2579922622683779</c:v>
                </c:pt>
                <c:pt idx="5">
                  <c:v>8.4951456310679649</c:v>
                </c:pt>
                <c:pt idx="6">
                  <c:v>3.0072173215717726</c:v>
                </c:pt>
                <c:pt idx="7">
                  <c:v>2.2052927024859672</c:v>
                </c:pt>
              </c:numCache>
            </c:numRef>
          </c:val>
        </c:ser>
        <c:marker val="1"/>
        <c:axId val="188909440"/>
        <c:axId val="188910976"/>
      </c:lineChart>
      <c:catAx>
        <c:axId val="188909440"/>
        <c:scaling>
          <c:orientation val="minMax"/>
        </c:scaling>
        <c:axPos val="b"/>
        <c:tickLblPos val="nextTo"/>
        <c:crossAx val="188910976"/>
        <c:crosses val="autoZero"/>
        <c:auto val="1"/>
        <c:lblAlgn val="ctr"/>
        <c:lblOffset val="100"/>
      </c:catAx>
      <c:valAx>
        <c:axId val="188910976"/>
        <c:scaling>
          <c:orientation val="minMax"/>
        </c:scaling>
        <c:axPos val="l"/>
        <c:majorGridlines/>
        <c:numFmt formatCode="General" sourceLinked="1"/>
        <c:tickLblPos val="nextTo"/>
        <c:crossAx val="18890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2.4778030146603345</c:v>
                </c:pt>
                <c:pt idx="1">
                  <c:v>1.2264922322158625</c:v>
                </c:pt>
                <c:pt idx="2">
                  <c:v>1.8318746183594539</c:v>
                </c:pt>
                <c:pt idx="3">
                  <c:v>0.61062487278648503</c:v>
                </c:pt>
                <c:pt idx="4">
                  <c:v>1.6289961311341883</c:v>
                </c:pt>
                <c:pt idx="5">
                  <c:v>3.8430420711974111</c:v>
                </c:pt>
                <c:pt idx="6">
                  <c:v>1.8043303929430634</c:v>
                </c:pt>
                <c:pt idx="7">
                  <c:v>3.0072173215717726</c:v>
                </c:pt>
              </c:numCache>
            </c:numRef>
          </c:val>
        </c:ser>
        <c:marker val="1"/>
        <c:axId val="188941824"/>
        <c:axId val="188943360"/>
      </c:lineChart>
      <c:catAx>
        <c:axId val="188941824"/>
        <c:scaling>
          <c:orientation val="minMax"/>
        </c:scaling>
        <c:axPos val="b"/>
        <c:tickLblPos val="nextTo"/>
        <c:crossAx val="188943360"/>
        <c:crosses val="autoZero"/>
        <c:auto val="1"/>
        <c:lblAlgn val="ctr"/>
        <c:lblOffset val="100"/>
      </c:catAx>
      <c:valAx>
        <c:axId val="188943360"/>
        <c:scaling>
          <c:orientation val="minMax"/>
        </c:scaling>
        <c:axPos val="l"/>
        <c:majorGridlines/>
        <c:numFmt formatCode="General" sourceLinked="1"/>
        <c:tickLblPos val="nextTo"/>
        <c:crossAx val="188941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0.41296716911005588</c:v>
                </c:pt>
                <c:pt idx="1">
                  <c:v>0.4088307440719543</c:v>
                </c:pt>
                <c:pt idx="2">
                  <c:v>1.2212497455729694</c:v>
                </c:pt>
                <c:pt idx="3">
                  <c:v>0</c:v>
                </c:pt>
                <c:pt idx="4">
                  <c:v>0</c:v>
                </c:pt>
                <c:pt idx="5">
                  <c:v>0.20226537216828483</c:v>
                </c:pt>
                <c:pt idx="6">
                  <c:v>0</c:v>
                </c:pt>
                <c:pt idx="7">
                  <c:v>0.80192461908580603</c:v>
                </c:pt>
              </c:numCache>
            </c:numRef>
          </c:val>
        </c:ser>
        <c:marker val="1"/>
        <c:axId val="188990592"/>
        <c:axId val="188992128"/>
      </c:lineChart>
      <c:catAx>
        <c:axId val="188990592"/>
        <c:scaling>
          <c:orientation val="minMax"/>
        </c:scaling>
        <c:axPos val="b"/>
        <c:tickLblPos val="nextTo"/>
        <c:crossAx val="188992128"/>
        <c:crosses val="autoZero"/>
        <c:auto val="1"/>
        <c:lblAlgn val="ctr"/>
        <c:lblOffset val="100"/>
      </c:catAx>
      <c:valAx>
        <c:axId val="188992128"/>
        <c:scaling>
          <c:orientation val="minMax"/>
        </c:scaling>
        <c:axPos val="l"/>
        <c:majorGridlines/>
        <c:numFmt formatCode="General" sourceLinked="1"/>
        <c:tickLblPos val="nextTo"/>
        <c:crossAx val="18899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9043456"/>
        <c:axId val="189044992"/>
      </c:lineChart>
      <c:catAx>
        <c:axId val="189043456"/>
        <c:scaling>
          <c:orientation val="minMax"/>
        </c:scaling>
        <c:axPos val="b"/>
        <c:tickLblPos val="nextTo"/>
        <c:crossAx val="189044992"/>
        <c:crosses val="autoZero"/>
        <c:auto val="1"/>
        <c:lblAlgn val="ctr"/>
        <c:lblOffset val="100"/>
      </c:catAx>
      <c:valAx>
        <c:axId val="189044992"/>
        <c:scaling>
          <c:orientation val="minMax"/>
        </c:scaling>
        <c:axPos val="l"/>
        <c:majorGridlines/>
        <c:numFmt formatCode="General" sourceLinked="1"/>
        <c:tickLblPos val="nextTo"/>
        <c:crossAx val="189043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2.8907701837703903</c:v>
                </c:pt>
                <c:pt idx="1">
                  <c:v>1.6353229762878172</c:v>
                </c:pt>
                <c:pt idx="2">
                  <c:v>3.0531243639324246</c:v>
                </c:pt>
                <c:pt idx="3">
                  <c:v>0.61062487278648503</c:v>
                </c:pt>
                <c:pt idx="4">
                  <c:v>1.6289961311341883</c:v>
                </c:pt>
                <c:pt idx="5">
                  <c:v>4.0453074433656964</c:v>
                </c:pt>
                <c:pt idx="6">
                  <c:v>1.8043303929430634</c:v>
                </c:pt>
                <c:pt idx="7">
                  <c:v>3.8091419406575784</c:v>
                </c:pt>
              </c:numCache>
            </c:numRef>
          </c:val>
        </c:ser>
        <c:marker val="1"/>
        <c:axId val="189079936"/>
        <c:axId val="189081472"/>
      </c:lineChart>
      <c:catAx>
        <c:axId val="189079936"/>
        <c:scaling>
          <c:orientation val="minMax"/>
        </c:scaling>
        <c:axPos val="b"/>
        <c:tickLblPos val="nextTo"/>
        <c:crossAx val="189081472"/>
        <c:crosses val="autoZero"/>
        <c:auto val="1"/>
        <c:lblAlgn val="ctr"/>
        <c:lblOffset val="100"/>
      </c:catAx>
      <c:valAx>
        <c:axId val="189081472"/>
        <c:scaling>
          <c:orientation val="minMax"/>
        </c:scaling>
        <c:axPos val="l"/>
        <c:majorGridlines/>
        <c:numFmt formatCode="General" sourceLinked="1"/>
        <c:tickLblPos val="nextTo"/>
        <c:crossAx val="189079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Tunbridge Wells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2.0354162426216162</c:v>
                </c:pt>
                <c:pt idx="1">
                  <c:v>2.4424994911459392</c:v>
                </c:pt>
                <c:pt idx="2">
                  <c:v>5.7014864589696597</c:v>
                </c:pt>
                <c:pt idx="3">
                  <c:v>7.4838187702265371</c:v>
                </c:pt>
                <c:pt idx="4">
                  <c:v>5.8740978348035284</c:v>
                </c:pt>
              </c:numCache>
            </c:numRef>
          </c:val>
        </c:ser>
        <c:marker val="1"/>
        <c:axId val="189112320"/>
        <c:axId val="189113856"/>
      </c:lineChart>
      <c:catAx>
        <c:axId val="189112320"/>
        <c:scaling>
          <c:orientation val="minMax"/>
        </c:scaling>
        <c:axPos val="b"/>
        <c:tickLblPos val="nextTo"/>
        <c:crossAx val="189113856"/>
        <c:crosses val="autoZero"/>
        <c:auto val="1"/>
        <c:lblAlgn val="ctr"/>
        <c:lblOffset val="100"/>
      </c:catAx>
      <c:valAx>
        <c:axId val="189113856"/>
        <c:scaling>
          <c:orientation val="minMax"/>
        </c:scaling>
        <c:axPos val="l"/>
        <c:majorGridlines/>
        <c:numFmt formatCode="General" sourceLinked="1"/>
        <c:tickLblPos val="nextTo"/>
        <c:crossAx val="189112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BFA52-1A81-4059-981A-0CE274F5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2018-04-30T14:08:00Z</dcterms:created>
  <dcterms:modified xsi:type="dcterms:W3CDTF">2018-05-08T13:18:00Z</dcterms:modified>
</cp:coreProperties>
</file>