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3276B">
      <w:r w:rsidRPr="0093276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w:t>
                  </w:r>
                  <w:r w:rsidR="00BF7EFC">
                    <w:rPr>
                      <w:rFonts w:ascii="Segoe UI" w:hAnsi="Segoe UI" w:cs="Segoe UI"/>
                      <w:b/>
                      <w:sz w:val="72"/>
                      <w:szCs w:val="72"/>
                      <w:u w:val="single"/>
                    </w:rPr>
                    <w:t>ealden</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3276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3276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3276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3276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3276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ealden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BF7EFC">
        <w:rPr>
          <w:rFonts w:ascii="Segoe UI" w:hAnsi="Segoe UI" w:cs="Segoe UI"/>
        </w:rPr>
        <w:t>3</w:t>
      </w:r>
      <w:r>
        <w:rPr>
          <w:rFonts w:ascii="Segoe UI" w:hAnsi="Segoe UI" w:cs="Segoe UI"/>
        </w:rPr>
        <w:t>6</w:t>
      </w:r>
      <w:r w:rsidR="006307A4">
        <w:rPr>
          <w:rFonts w:ascii="Segoe UI" w:hAnsi="Segoe UI" w:cs="Segoe UI"/>
        </w:rPr>
        <w:t>0</w:t>
      </w:r>
      <w:r w:rsidR="00FA4ACC">
        <w:rPr>
          <w:rFonts w:ascii="Segoe UI" w:hAnsi="Segoe UI" w:cs="Segoe UI"/>
        </w:rPr>
        <w:t xml:space="preserve">, made up of </w:t>
      </w:r>
      <w:r w:rsidR="00BF7EFC">
        <w:rPr>
          <w:rFonts w:ascii="Segoe UI" w:hAnsi="Segoe UI" w:cs="Segoe UI"/>
        </w:rPr>
        <w:t>3</w:t>
      </w:r>
      <w:r>
        <w:rPr>
          <w:rFonts w:ascii="Segoe UI" w:hAnsi="Segoe UI" w:cs="Segoe UI"/>
        </w:rPr>
        <w:t>0</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sidR="00BF7EFC">
        <w:rPr>
          <w:rFonts w:ascii="Segoe UI" w:hAnsi="Segoe UI" w:cs="Segoe UI"/>
        </w:rPr>
        <w:t>6</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BF7EFC">
        <w:rPr>
          <w:rFonts w:ascii="Segoe UI" w:hAnsi="Segoe UI" w:cs="Segoe UI"/>
        </w:rPr>
        <w:t>68,160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17D21">
        <w:rPr>
          <w:rFonts w:ascii="Segoe UI" w:hAnsi="Segoe UI" w:cs="Segoe UI"/>
        </w:rPr>
        <w:t>Wealden</w:t>
      </w:r>
      <w:r w:rsidR="002651E1">
        <w:rPr>
          <w:rFonts w:ascii="Segoe UI" w:hAnsi="Segoe UI" w:cs="Segoe UI"/>
        </w:rPr>
        <w:t xml:space="preserve"> </w:t>
      </w:r>
      <w:r w:rsidR="00465750">
        <w:rPr>
          <w:rFonts w:ascii="Segoe UI" w:hAnsi="Segoe UI" w:cs="Segoe UI"/>
        </w:rPr>
        <w:t xml:space="preserve">had net additions of </w:t>
      </w:r>
      <w:r w:rsidR="00417D21">
        <w:rPr>
          <w:rFonts w:ascii="Segoe UI" w:hAnsi="Segoe UI" w:cs="Segoe UI"/>
        </w:rPr>
        <w:t>564</w:t>
      </w:r>
      <w:r w:rsidR="004A44E1">
        <w:rPr>
          <w:rFonts w:ascii="Segoe UI" w:hAnsi="Segoe UI" w:cs="Segoe UI"/>
        </w:rPr>
        <w:t xml:space="preserve"> dwellings</w:t>
      </w:r>
      <w:r w:rsidR="00465750">
        <w:rPr>
          <w:rFonts w:ascii="Segoe UI" w:hAnsi="Segoe UI" w:cs="Segoe UI"/>
        </w:rPr>
        <w:t xml:space="preserve"> comprised of </w:t>
      </w:r>
      <w:r w:rsidR="00417D21">
        <w:rPr>
          <w:rFonts w:ascii="Segoe UI" w:hAnsi="Segoe UI" w:cs="Segoe UI"/>
        </w:rPr>
        <w:t>471</w:t>
      </w:r>
      <w:r w:rsidR="00465750">
        <w:rPr>
          <w:rFonts w:ascii="Segoe UI" w:hAnsi="Segoe UI" w:cs="Segoe UI"/>
        </w:rPr>
        <w:t xml:space="preserve"> new builds, </w:t>
      </w:r>
      <w:r w:rsidR="00417D21">
        <w:rPr>
          <w:rFonts w:ascii="Segoe UI" w:hAnsi="Segoe UI" w:cs="Segoe UI"/>
        </w:rPr>
        <w:t>22</w:t>
      </w:r>
      <w:r w:rsidR="00465750">
        <w:rPr>
          <w:rFonts w:ascii="Segoe UI" w:hAnsi="Segoe UI" w:cs="Segoe UI"/>
        </w:rPr>
        <w:t xml:space="preserve"> conversations, </w:t>
      </w:r>
      <w:r w:rsidR="00417D21">
        <w:rPr>
          <w:rFonts w:ascii="Segoe UI" w:hAnsi="Segoe UI" w:cs="Segoe UI"/>
        </w:rPr>
        <w:t>80</w:t>
      </w:r>
      <w:r w:rsidR="00465750">
        <w:rPr>
          <w:rFonts w:ascii="Segoe UI" w:hAnsi="Segoe UI" w:cs="Segoe UI"/>
        </w:rPr>
        <w:t xml:space="preserve"> change of use, and </w:t>
      </w:r>
      <w:r w:rsidR="00417D21">
        <w:rPr>
          <w:rFonts w:ascii="Segoe UI" w:hAnsi="Segoe UI" w:cs="Segoe UI"/>
        </w:rPr>
        <w:t>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17D21">
        <w:rPr>
          <w:rFonts w:ascii="Segoe UI" w:hAnsi="Segoe UI" w:cs="Segoe UI"/>
        </w:rPr>
        <w:t>Wealden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17D21">
        <w:rPr>
          <w:rFonts w:ascii="Segoe UI" w:hAnsi="Segoe UI" w:cs="Segoe UI"/>
        </w:rPr>
        <w:t>1.9</w:t>
      </w:r>
      <w:r>
        <w:rPr>
          <w:rFonts w:ascii="Segoe UI" w:hAnsi="Segoe UI" w:cs="Segoe UI"/>
        </w:rPr>
        <w:t>, the number of households accommodated in temporary accommodat</w:t>
      </w:r>
      <w:r w:rsidR="00417D21">
        <w:rPr>
          <w:rFonts w:ascii="Segoe UI" w:hAnsi="Segoe UI" w:cs="Segoe UI"/>
        </w:rPr>
        <w:t>ion per 1,000 households was 0.6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17D21"/>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3276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4.8211508553654738</c:v>
                </c:pt>
                <c:pt idx="1">
                  <c:v>9.975445058317991</c:v>
                </c:pt>
                <c:pt idx="2">
                  <c:v>10.18546670720584</c:v>
                </c:pt>
                <c:pt idx="3">
                  <c:v>8.8788562829194895</c:v>
                </c:pt>
                <c:pt idx="4">
                  <c:v>9.4015818534547098</c:v>
                </c:pt>
                <c:pt idx="5">
                  <c:v>3.252513305736251</c:v>
                </c:pt>
                <c:pt idx="6">
                  <c:v>7.335680751173709</c:v>
                </c:pt>
                <c:pt idx="7">
                  <c:v>4.9882629107981238</c:v>
                </c:pt>
              </c:numCache>
            </c:numRef>
          </c:val>
        </c:ser>
        <c:marker val="1"/>
        <c:axId val="178961024"/>
        <c:axId val="179011968"/>
      </c:lineChart>
      <c:catAx>
        <c:axId val="178961024"/>
        <c:scaling>
          <c:orientation val="minMax"/>
        </c:scaling>
        <c:axPos val="b"/>
        <c:tickLblPos val="nextTo"/>
        <c:txPr>
          <a:bodyPr/>
          <a:lstStyle/>
          <a:p>
            <a:pPr>
              <a:defRPr sz="1000"/>
            </a:pPr>
            <a:endParaRPr lang="en-US"/>
          </a:p>
        </c:txPr>
        <c:crossAx val="179011968"/>
        <c:crosses val="autoZero"/>
        <c:auto val="1"/>
        <c:lblAlgn val="ctr"/>
        <c:lblOffset val="100"/>
      </c:catAx>
      <c:valAx>
        <c:axId val="179011968"/>
        <c:scaling>
          <c:orientation val="minMax"/>
        </c:scaling>
        <c:axPos val="l"/>
        <c:majorGridlines/>
        <c:numFmt formatCode="General" sourceLinked="1"/>
        <c:tickLblPos val="nextTo"/>
        <c:crossAx val="178961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0.45606567345697779</c:v>
                </c:pt>
                <c:pt idx="1">
                  <c:v>0.30097817908201657</c:v>
                </c:pt>
                <c:pt idx="2">
                  <c:v>-0.29846291598268915</c:v>
                </c:pt>
                <c:pt idx="3">
                  <c:v>0.59136605558840927</c:v>
                </c:pt>
                <c:pt idx="4">
                  <c:v>0.32276995305164319</c:v>
                </c:pt>
              </c:numCache>
            </c:numRef>
          </c:val>
        </c:ser>
        <c:marker val="1"/>
        <c:axId val="179911680"/>
        <c:axId val="179921664"/>
      </c:lineChart>
      <c:catAx>
        <c:axId val="179911680"/>
        <c:scaling>
          <c:orientation val="minMax"/>
        </c:scaling>
        <c:axPos val="b"/>
        <c:tickLblPos val="nextTo"/>
        <c:crossAx val="179921664"/>
        <c:crosses val="autoZero"/>
        <c:auto val="1"/>
        <c:lblAlgn val="ctr"/>
        <c:lblOffset val="100"/>
      </c:catAx>
      <c:valAx>
        <c:axId val="179921664"/>
        <c:scaling>
          <c:orientation val="minMax"/>
        </c:scaling>
        <c:axPos val="l"/>
        <c:majorGridlines/>
        <c:numFmt formatCode="General" sourceLinked="1"/>
        <c:tickLblPos val="nextTo"/>
        <c:crossAx val="179911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1.6722408026755853</c:v>
                </c:pt>
                <c:pt idx="1">
                  <c:v>1.2039127163280663</c:v>
                </c:pt>
                <c:pt idx="2">
                  <c:v>0.5969258319653783</c:v>
                </c:pt>
                <c:pt idx="3">
                  <c:v>1.6262566528681255</c:v>
                </c:pt>
                <c:pt idx="4">
                  <c:v>1.1737089201877935</c:v>
                </c:pt>
              </c:numCache>
            </c:numRef>
          </c:val>
        </c:ser>
        <c:marker val="1"/>
        <c:axId val="179964544"/>
        <c:axId val="179982720"/>
      </c:lineChart>
      <c:catAx>
        <c:axId val="179964544"/>
        <c:scaling>
          <c:orientation val="minMax"/>
        </c:scaling>
        <c:axPos val="b"/>
        <c:tickLblPos val="nextTo"/>
        <c:crossAx val="179982720"/>
        <c:crosses val="autoZero"/>
        <c:auto val="1"/>
        <c:lblAlgn val="ctr"/>
        <c:lblOffset val="100"/>
      </c:catAx>
      <c:valAx>
        <c:axId val="179982720"/>
        <c:scaling>
          <c:orientation val="minMax"/>
        </c:scaling>
        <c:axPos val="l"/>
        <c:majorGridlines/>
        <c:numFmt formatCode="General" sourceLinked="1"/>
        <c:tickLblPos val="nextTo"/>
        <c:crossAx val="179964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0005120"/>
        <c:axId val="180162560"/>
      </c:lineChart>
      <c:catAx>
        <c:axId val="180005120"/>
        <c:scaling>
          <c:orientation val="minMax"/>
        </c:scaling>
        <c:axPos val="b"/>
        <c:tickLblPos val="nextTo"/>
        <c:crossAx val="180162560"/>
        <c:crosses val="autoZero"/>
        <c:auto val="1"/>
        <c:lblAlgn val="ctr"/>
        <c:lblOffset val="100"/>
      </c:catAx>
      <c:valAx>
        <c:axId val="180162560"/>
        <c:scaling>
          <c:orientation val="minMax"/>
        </c:scaling>
        <c:axPos val="l"/>
        <c:majorGridlines/>
        <c:numFmt formatCode="General" sourceLinked="1"/>
        <c:tickLblPos val="nextTo"/>
        <c:crossAx val="180005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0.14784151389710232</c:v>
                </c:pt>
                <c:pt idx="4">
                  <c:v>0.13204225352112675</c:v>
                </c:pt>
              </c:numCache>
            </c:numRef>
          </c:val>
        </c:ser>
        <c:marker val="1"/>
        <c:axId val="180172672"/>
        <c:axId val="180174208"/>
      </c:lineChart>
      <c:catAx>
        <c:axId val="180172672"/>
        <c:scaling>
          <c:orientation val="minMax"/>
        </c:scaling>
        <c:axPos val="b"/>
        <c:tickLblPos val="nextTo"/>
        <c:crossAx val="180174208"/>
        <c:crosses val="autoZero"/>
        <c:auto val="1"/>
        <c:lblAlgn val="ctr"/>
        <c:lblOffset val="100"/>
      </c:catAx>
      <c:valAx>
        <c:axId val="180174208"/>
        <c:scaling>
          <c:orientation val="minMax"/>
        </c:scaling>
        <c:axPos val="l"/>
        <c:majorGridlines/>
        <c:numFmt formatCode="General" sourceLinked="1"/>
        <c:tickLblPos val="nextTo"/>
        <c:crossAx val="180172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10.185466707205839</c:v>
                </c:pt>
                <c:pt idx="1">
                  <c:v>8.4273890142964643</c:v>
                </c:pt>
                <c:pt idx="2">
                  <c:v>9.401581853454708</c:v>
                </c:pt>
                <c:pt idx="3">
                  <c:v>7.6877587226493196</c:v>
                </c:pt>
                <c:pt idx="4">
                  <c:v>8.2746478873239422</c:v>
                </c:pt>
              </c:numCache>
            </c:numRef>
          </c:val>
        </c:ser>
        <c:marker val="1"/>
        <c:axId val="180221440"/>
        <c:axId val="180222976"/>
      </c:lineChart>
      <c:catAx>
        <c:axId val="180221440"/>
        <c:scaling>
          <c:orientation val="minMax"/>
        </c:scaling>
        <c:axPos val="b"/>
        <c:tickLblPos val="nextTo"/>
        <c:crossAx val="180222976"/>
        <c:crosses val="autoZero"/>
        <c:auto val="1"/>
        <c:lblAlgn val="ctr"/>
        <c:lblOffset val="100"/>
      </c:catAx>
      <c:valAx>
        <c:axId val="180222976"/>
        <c:scaling>
          <c:orientation val="minMax"/>
        </c:scaling>
        <c:axPos val="l"/>
        <c:majorGridlines/>
        <c:numFmt formatCode="General" sourceLinked="1"/>
        <c:tickLblPos val="nextTo"/>
        <c:crossAx val="180221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Wealden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10.51</c:v>
                </c:pt>
                <c:pt idx="1">
                  <c:v>11.14</c:v>
                </c:pt>
                <c:pt idx="2">
                  <c:v>12.78</c:v>
                </c:pt>
                <c:pt idx="3">
                  <c:v>11.75</c:v>
                </c:pt>
                <c:pt idx="4">
                  <c:v>12.79</c:v>
                </c:pt>
              </c:numCache>
            </c:numRef>
          </c:val>
        </c:ser>
        <c:marker val="1"/>
        <c:axId val="180260864"/>
        <c:axId val="180262400"/>
      </c:lineChart>
      <c:catAx>
        <c:axId val="180260864"/>
        <c:scaling>
          <c:orientation val="minMax"/>
        </c:scaling>
        <c:axPos val="b"/>
        <c:numFmt formatCode="General" sourceLinked="1"/>
        <c:tickLblPos val="nextTo"/>
        <c:crossAx val="180262400"/>
        <c:crosses val="autoZero"/>
        <c:auto val="1"/>
        <c:lblAlgn val="ctr"/>
        <c:lblOffset val="100"/>
      </c:catAx>
      <c:valAx>
        <c:axId val="180262400"/>
        <c:scaling>
          <c:orientation val="minMax"/>
        </c:scaling>
        <c:axPos val="l"/>
        <c:majorGridlines/>
        <c:numFmt formatCode="General" sourceLinked="1"/>
        <c:tickLblPos val="nextTo"/>
        <c:crossAx val="180260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Wealden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10.072035543286029</c:v>
                </c:pt>
                <c:pt idx="1">
                  <c:v>10.514567360350492</c:v>
                </c:pt>
                <c:pt idx="2">
                  <c:v>11.71</c:v>
                </c:pt>
                <c:pt idx="3">
                  <c:v>10.773079406068431</c:v>
                </c:pt>
                <c:pt idx="4">
                  <c:v>11.46</c:v>
                </c:pt>
              </c:numCache>
            </c:numRef>
          </c:val>
        </c:ser>
        <c:marker val="1"/>
        <c:axId val="180284800"/>
        <c:axId val="180368512"/>
      </c:lineChart>
      <c:catAx>
        <c:axId val="180284800"/>
        <c:scaling>
          <c:orientation val="minMax"/>
        </c:scaling>
        <c:axPos val="b"/>
        <c:numFmt formatCode="General" sourceLinked="1"/>
        <c:tickLblPos val="nextTo"/>
        <c:crossAx val="180368512"/>
        <c:crosses val="autoZero"/>
        <c:auto val="1"/>
        <c:lblAlgn val="ctr"/>
        <c:lblOffset val="100"/>
      </c:catAx>
      <c:valAx>
        <c:axId val="180368512"/>
        <c:scaling>
          <c:orientation val="minMax"/>
        </c:scaling>
        <c:axPos val="l"/>
        <c:majorGridlines/>
        <c:numFmt formatCode="General" sourceLinked="1"/>
        <c:tickLblPos val="nextTo"/>
        <c:crossAx val="180284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Wealden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83.94</c:v>
                </c:pt>
                <c:pt idx="1">
                  <c:v>86.52</c:v>
                </c:pt>
                <c:pt idx="2">
                  <c:v>91.13</c:v>
                </c:pt>
                <c:pt idx="3">
                  <c:v>96.59</c:v>
                </c:pt>
                <c:pt idx="4">
                  <c:v>102.45</c:v>
                </c:pt>
                <c:pt idx="5">
                  <c:v>105.01</c:v>
                </c:pt>
                <c:pt idx="6">
                  <c:v>105.84116607773854</c:v>
                </c:pt>
                <c:pt idx="7">
                  <c:v>104.96206772334294</c:v>
                </c:pt>
              </c:numCache>
            </c:numRef>
          </c:val>
        </c:ser>
        <c:marker val="1"/>
        <c:axId val="180289536"/>
        <c:axId val="180291072"/>
      </c:lineChart>
      <c:catAx>
        <c:axId val="180289536"/>
        <c:scaling>
          <c:orientation val="minMax"/>
        </c:scaling>
        <c:axPos val="b"/>
        <c:numFmt formatCode="General" sourceLinked="1"/>
        <c:tickLblPos val="nextTo"/>
        <c:crossAx val="180291072"/>
        <c:crosses val="autoZero"/>
        <c:auto val="1"/>
        <c:lblAlgn val="ctr"/>
        <c:lblOffset val="100"/>
      </c:catAx>
      <c:valAx>
        <c:axId val="18029107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028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2.081967213114754</c:v>
                </c:pt>
                <c:pt idx="1">
                  <c:v>1.67</c:v>
                </c:pt>
                <c:pt idx="2">
                  <c:v>1.3</c:v>
                </c:pt>
                <c:pt idx="3">
                  <c:v>1.258643462046461</c:v>
                </c:pt>
                <c:pt idx="4">
                  <c:v>2.2599999999999998</c:v>
                </c:pt>
                <c:pt idx="5">
                  <c:v>1.65</c:v>
                </c:pt>
                <c:pt idx="6">
                  <c:v>1.9</c:v>
                </c:pt>
              </c:numCache>
            </c:numRef>
          </c:val>
        </c:ser>
        <c:marker val="1"/>
        <c:axId val="180330496"/>
        <c:axId val="180332032"/>
      </c:lineChart>
      <c:catAx>
        <c:axId val="180330496"/>
        <c:scaling>
          <c:orientation val="minMax"/>
        </c:scaling>
        <c:axPos val="b"/>
        <c:tickLblPos val="nextTo"/>
        <c:crossAx val="180332032"/>
        <c:crosses val="autoZero"/>
        <c:auto val="1"/>
        <c:lblAlgn val="ctr"/>
        <c:lblOffset val="100"/>
      </c:catAx>
      <c:valAx>
        <c:axId val="180332032"/>
        <c:scaling>
          <c:orientation val="minMax"/>
        </c:scaling>
        <c:axPos val="l"/>
        <c:majorGridlines/>
        <c:numFmt formatCode="General" sourceLinked="1"/>
        <c:tickLblPos val="nextTo"/>
        <c:crossAx val="180330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0.78688524590163933</c:v>
                </c:pt>
                <c:pt idx="1">
                  <c:v>0.61</c:v>
                </c:pt>
                <c:pt idx="2">
                  <c:v>0.83</c:v>
                </c:pt>
                <c:pt idx="3">
                  <c:v>0.46616424520239297</c:v>
                </c:pt>
                <c:pt idx="4">
                  <c:v>0.63</c:v>
                </c:pt>
                <c:pt idx="5">
                  <c:v>0.49</c:v>
                </c:pt>
                <c:pt idx="6">
                  <c:v>0.55000000000000004</c:v>
                </c:pt>
              </c:numCache>
            </c:numRef>
          </c:val>
        </c:ser>
        <c:marker val="1"/>
        <c:axId val="180424064"/>
        <c:axId val="180442240"/>
      </c:lineChart>
      <c:catAx>
        <c:axId val="180424064"/>
        <c:scaling>
          <c:orientation val="minMax"/>
        </c:scaling>
        <c:axPos val="b"/>
        <c:tickLblPos val="nextTo"/>
        <c:crossAx val="180442240"/>
        <c:crosses val="autoZero"/>
        <c:auto val="1"/>
        <c:lblAlgn val="ctr"/>
        <c:lblOffset val="100"/>
      </c:catAx>
      <c:valAx>
        <c:axId val="180442240"/>
        <c:scaling>
          <c:orientation val="minMax"/>
        </c:scaling>
        <c:axPos val="l"/>
        <c:majorGridlines/>
        <c:numFmt formatCode="General" sourceLinked="1"/>
        <c:tickLblPos val="nextTo"/>
        <c:crossAx val="180424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2.0217729393468113</c:v>
                </c:pt>
                <c:pt idx="1">
                  <c:v>1.9950890116635975</c:v>
                </c:pt>
                <c:pt idx="2">
                  <c:v>2.4323502584372152</c:v>
                </c:pt>
                <c:pt idx="3">
                  <c:v>1.956358164033108</c:v>
                </c:pt>
                <c:pt idx="4">
                  <c:v>1.0446202059394116</c:v>
                </c:pt>
                <c:pt idx="5">
                  <c:v>1.034890597279716</c:v>
                </c:pt>
                <c:pt idx="6">
                  <c:v>0.58685446009389675</c:v>
                </c:pt>
                <c:pt idx="7">
                  <c:v>1.3204225352112677</c:v>
                </c:pt>
              </c:numCache>
            </c:numRef>
          </c:val>
        </c:ser>
        <c:marker val="1"/>
        <c:axId val="146213504"/>
        <c:axId val="146223488"/>
      </c:lineChart>
      <c:catAx>
        <c:axId val="146213504"/>
        <c:scaling>
          <c:orientation val="minMax"/>
        </c:scaling>
        <c:axPos val="b"/>
        <c:tickLblPos val="nextTo"/>
        <c:crossAx val="146223488"/>
        <c:crosses val="autoZero"/>
        <c:auto val="1"/>
        <c:lblAlgn val="ctr"/>
        <c:lblOffset val="100"/>
      </c:catAx>
      <c:valAx>
        <c:axId val="146223488"/>
        <c:scaling>
          <c:orientation val="minMax"/>
        </c:scaling>
        <c:axPos val="l"/>
        <c:majorGridlines/>
        <c:numFmt formatCode="General" sourceLinked="1"/>
        <c:tickLblPos val="nextTo"/>
        <c:crossAx val="14621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6254080"/>
        <c:axId val="146272256"/>
      </c:lineChart>
      <c:catAx>
        <c:axId val="146254080"/>
        <c:scaling>
          <c:orientation val="minMax"/>
        </c:scaling>
        <c:axPos val="b"/>
        <c:tickLblPos val="nextTo"/>
        <c:crossAx val="146272256"/>
        <c:crosses val="autoZero"/>
        <c:auto val="1"/>
        <c:lblAlgn val="ctr"/>
        <c:lblOffset val="100"/>
      </c:catAx>
      <c:valAx>
        <c:axId val="146272256"/>
        <c:scaling>
          <c:orientation val="minMax"/>
        </c:scaling>
        <c:axPos val="l"/>
        <c:majorGridlines/>
        <c:numFmt formatCode="General" sourceLinked="1"/>
        <c:tickLblPos val="nextTo"/>
        <c:crossAx val="146254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6.6874027993779155</c:v>
                </c:pt>
                <c:pt idx="1">
                  <c:v>11.817065684469</c:v>
                </c:pt>
                <c:pt idx="2">
                  <c:v>12.617816965643051</c:v>
                </c:pt>
                <c:pt idx="3">
                  <c:v>10.684725357411585</c:v>
                </c:pt>
                <c:pt idx="4">
                  <c:v>10.446202059394119</c:v>
                </c:pt>
                <c:pt idx="5">
                  <c:v>4.2874039030159672</c:v>
                </c:pt>
                <c:pt idx="6">
                  <c:v>7.9225352112676042</c:v>
                </c:pt>
                <c:pt idx="7">
                  <c:v>6.3086854460093891</c:v>
                </c:pt>
              </c:numCache>
            </c:numRef>
          </c:val>
        </c:ser>
        <c:marker val="1"/>
        <c:axId val="179668864"/>
        <c:axId val="179670400"/>
      </c:lineChart>
      <c:catAx>
        <c:axId val="179668864"/>
        <c:scaling>
          <c:orientation val="minMax"/>
        </c:scaling>
        <c:axPos val="b"/>
        <c:tickLblPos val="nextTo"/>
        <c:crossAx val="179670400"/>
        <c:crosses val="autoZero"/>
        <c:auto val="1"/>
        <c:lblAlgn val="ctr"/>
        <c:lblOffset val="100"/>
      </c:catAx>
      <c:valAx>
        <c:axId val="179670400"/>
        <c:scaling>
          <c:orientation val="minMax"/>
        </c:scaling>
        <c:axPos val="l"/>
        <c:majorGridlines/>
        <c:numFmt formatCode="General" sourceLinked="1"/>
        <c:tickLblPos val="nextTo"/>
        <c:crossAx val="179668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3.8880248833592539</c:v>
                </c:pt>
                <c:pt idx="1">
                  <c:v>6.4456721915285469</c:v>
                </c:pt>
                <c:pt idx="2">
                  <c:v>8.9692915779872315</c:v>
                </c:pt>
                <c:pt idx="3">
                  <c:v>7.6749435665914216</c:v>
                </c:pt>
                <c:pt idx="4">
                  <c:v>8.5061931055066395</c:v>
                </c:pt>
                <c:pt idx="5">
                  <c:v>6.6528681253696034</c:v>
                </c:pt>
                <c:pt idx="6">
                  <c:v>4.2546948356807501</c:v>
                </c:pt>
                <c:pt idx="7">
                  <c:v>4.4014084507042277</c:v>
                </c:pt>
              </c:numCache>
            </c:numRef>
          </c:val>
        </c:ser>
        <c:marker val="1"/>
        <c:axId val="179701248"/>
        <c:axId val="179702784"/>
      </c:lineChart>
      <c:catAx>
        <c:axId val="179701248"/>
        <c:scaling>
          <c:orientation val="minMax"/>
        </c:scaling>
        <c:axPos val="b"/>
        <c:tickLblPos val="nextTo"/>
        <c:crossAx val="179702784"/>
        <c:crosses val="autoZero"/>
        <c:auto val="1"/>
        <c:lblAlgn val="ctr"/>
        <c:lblOffset val="100"/>
      </c:catAx>
      <c:valAx>
        <c:axId val="179702784"/>
        <c:scaling>
          <c:orientation val="minMax"/>
        </c:scaling>
        <c:axPos val="l"/>
        <c:majorGridlines/>
        <c:numFmt formatCode="General" sourceLinked="1"/>
        <c:tickLblPos val="nextTo"/>
        <c:crossAx val="17970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0.93312597200622083</c:v>
                </c:pt>
                <c:pt idx="1">
                  <c:v>2.6089625537139352</c:v>
                </c:pt>
                <c:pt idx="2">
                  <c:v>1.5202189115232596</c:v>
                </c:pt>
                <c:pt idx="3">
                  <c:v>2.2573363431151243</c:v>
                </c:pt>
                <c:pt idx="4">
                  <c:v>1.4923145799134461</c:v>
                </c:pt>
                <c:pt idx="5">
                  <c:v>0.8870490833826139</c:v>
                </c:pt>
                <c:pt idx="6">
                  <c:v>0.58685446009389675</c:v>
                </c:pt>
                <c:pt idx="7">
                  <c:v>0.88028169014084512</c:v>
                </c:pt>
              </c:numCache>
            </c:numRef>
          </c:val>
        </c:ser>
        <c:marker val="1"/>
        <c:axId val="179754112"/>
        <c:axId val="179755648"/>
      </c:lineChart>
      <c:catAx>
        <c:axId val="179754112"/>
        <c:scaling>
          <c:orientation val="minMax"/>
        </c:scaling>
        <c:axPos val="b"/>
        <c:tickLblPos val="nextTo"/>
        <c:crossAx val="179755648"/>
        <c:crosses val="autoZero"/>
        <c:auto val="1"/>
        <c:lblAlgn val="ctr"/>
        <c:lblOffset val="100"/>
      </c:catAx>
      <c:valAx>
        <c:axId val="179755648"/>
        <c:scaling>
          <c:orientation val="minMax"/>
        </c:scaling>
        <c:axPos val="l"/>
        <c:majorGridlines/>
        <c:numFmt formatCode="General" sourceLinked="1"/>
        <c:tickLblPos val="nextTo"/>
        <c:crossAx val="179754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9802880"/>
        <c:axId val="179804416"/>
      </c:lineChart>
      <c:catAx>
        <c:axId val="179802880"/>
        <c:scaling>
          <c:orientation val="minMax"/>
        </c:scaling>
        <c:axPos val="b"/>
        <c:tickLblPos val="nextTo"/>
        <c:crossAx val="179804416"/>
        <c:crosses val="autoZero"/>
        <c:auto val="1"/>
        <c:lblAlgn val="ctr"/>
        <c:lblOffset val="100"/>
      </c:catAx>
      <c:valAx>
        <c:axId val="179804416"/>
        <c:scaling>
          <c:orientation val="minMax"/>
        </c:scaling>
        <c:axPos val="l"/>
        <c:majorGridlines/>
        <c:numFmt formatCode="General" sourceLinked="1"/>
        <c:tickLblPos val="nextTo"/>
        <c:crossAx val="179802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4.8211508553654738</c:v>
                </c:pt>
                <c:pt idx="1">
                  <c:v>9.0546347452424794</c:v>
                </c:pt>
                <c:pt idx="2">
                  <c:v>10.48951048951049</c:v>
                </c:pt>
                <c:pt idx="3">
                  <c:v>9.932279909706546</c:v>
                </c:pt>
                <c:pt idx="4">
                  <c:v>9.9985076854200869</c:v>
                </c:pt>
                <c:pt idx="5">
                  <c:v>7.5399172087522173</c:v>
                </c:pt>
                <c:pt idx="6">
                  <c:v>4.8415492957746489</c:v>
                </c:pt>
                <c:pt idx="7">
                  <c:v>5.2816901408450709</c:v>
                </c:pt>
              </c:numCache>
            </c:numRef>
          </c:val>
        </c:ser>
        <c:marker val="1"/>
        <c:axId val="179835264"/>
        <c:axId val="179836800"/>
      </c:lineChart>
      <c:catAx>
        <c:axId val="179835264"/>
        <c:scaling>
          <c:orientation val="minMax"/>
        </c:scaling>
        <c:axPos val="b"/>
        <c:tickLblPos val="nextTo"/>
        <c:crossAx val="179836800"/>
        <c:crosses val="autoZero"/>
        <c:auto val="1"/>
        <c:lblAlgn val="ctr"/>
        <c:lblOffset val="100"/>
      </c:catAx>
      <c:valAx>
        <c:axId val="179836800"/>
        <c:scaling>
          <c:orientation val="minMax"/>
        </c:scaling>
        <c:axPos val="l"/>
        <c:majorGridlines/>
        <c:numFmt formatCode="General" sourceLinked="1"/>
        <c:tickLblPos val="nextTo"/>
        <c:crossAx val="17983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Wealden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8.2091821222256005</c:v>
                </c:pt>
                <c:pt idx="1">
                  <c:v>7.0729872084273895</c:v>
                </c:pt>
                <c:pt idx="2">
                  <c:v>9.2523503954633632</c:v>
                </c:pt>
                <c:pt idx="3">
                  <c:v>5.6179775280898872</c:v>
                </c:pt>
                <c:pt idx="4">
                  <c:v>6.910211267605634</c:v>
                </c:pt>
              </c:numCache>
            </c:numRef>
          </c:val>
        </c:ser>
        <c:marker val="1"/>
        <c:axId val="179871744"/>
        <c:axId val="179873280"/>
      </c:lineChart>
      <c:catAx>
        <c:axId val="179871744"/>
        <c:scaling>
          <c:orientation val="minMax"/>
        </c:scaling>
        <c:axPos val="b"/>
        <c:tickLblPos val="nextTo"/>
        <c:crossAx val="179873280"/>
        <c:crosses val="autoZero"/>
        <c:auto val="1"/>
        <c:lblAlgn val="ctr"/>
        <c:lblOffset val="100"/>
      </c:catAx>
      <c:valAx>
        <c:axId val="179873280"/>
        <c:scaling>
          <c:orientation val="minMax"/>
        </c:scaling>
        <c:axPos val="l"/>
        <c:majorGridlines/>
        <c:numFmt formatCode="General" sourceLinked="1"/>
        <c:tickLblPos val="nextTo"/>
        <c:crossAx val="179871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A5EF-5C25-4D25-A6B6-D921C449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2018-04-30T14:33:00Z</dcterms:created>
  <dcterms:modified xsi:type="dcterms:W3CDTF">2018-05-08T13:53:00Z</dcterms:modified>
</cp:coreProperties>
</file>