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71F48">
      <w:r w:rsidRPr="00571F48">
        <w:rPr>
          <w:noProof/>
          <w:lang w:val="en-US" w:eastAsia="zh-TW"/>
        </w:rPr>
        <w:pict>
          <v:shapetype id="_x0000_t202" coordsize="21600,21600" o:spt="202" path="m,l,21600r21600,l21600,xe">
            <v:stroke joinstyle="miter"/>
            <v:path gradientshapeok="t" o:connecttype="rect"/>
          </v:shapetype>
          <v:shape id="_x0000_s1026" type="#_x0000_t202" style="position:absolute;margin-left:1102.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D3D80" w:rsidRDefault="00C10F3F" w:rsidP="004D3814">
                  <w:pPr>
                    <w:jc w:val="right"/>
                    <w:rPr>
                      <w:rFonts w:ascii="Segoe UI" w:hAnsi="Segoe UI" w:cs="Segoe UI"/>
                      <w:b/>
                      <w:sz w:val="72"/>
                      <w:szCs w:val="72"/>
                      <w:u w:val="single"/>
                    </w:rPr>
                  </w:pPr>
                  <w:r>
                    <w:rPr>
                      <w:rFonts w:ascii="Segoe UI" w:hAnsi="Segoe UI" w:cs="Segoe UI"/>
                      <w:b/>
                      <w:sz w:val="72"/>
                      <w:szCs w:val="72"/>
                      <w:u w:val="single"/>
                    </w:rPr>
                    <w:t>W</w:t>
                  </w:r>
                  <w:r w:rsidR="005801CB">
                    <w:rPr>
                      <w:rFonts w:ascii="Segoe UI" w:hAnsi="Segoe UI" w:cs="Segoe UI"/>
                      <w:b/>
                      <w:sz w:val="72"/>
                      <w:szCs w:val="72"/>
                      <w:u w:val="single"/>
                    </w:rPr>
                    <w:t>orcestershire</w:t>
                  </w:r>
                  <w:r w:rsidR="00A769A7" w:rsidRPr="009D3D80">
                    <w:rPr>
                      <w:rFonts w:ascii="Segoe UI" w:hAnsi="Segoe UI" w:cs="Segoe UI"/>
                      <w:b/>
                      <w:sz w:val="72"/>
                      <w:szCs w:val="72"/>
                      <w:u w:val="single"/>
                    </w:rPr>
                    <w:t xml:space="preserve"> </w:t>
                  </w:r>
                  <w:r w:rsidR="009579D3" w:rsidRPr="009D3D80">
                    <w:rPr>
                      <w:rFonts w:ascii="Segoe UI" w:hAnsi="Segoe UI" w:cs="Segoe UI"/>
                      <w:b/>
                      <w:sz w:val="72"/>
                      <w:szCs w:val="72"/>
                      <w:u w:val="single"/>
                    </w:rPr>
                    <w:t>Housing Profile</w:t>
                  </w:r>
                </w:p>
                <w:p w:rsidR="009E1F4D" w:rsidRPr="009D3D80"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571F4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571F4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571F4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571F4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571F4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5801CB">
      <w:pPr>
        <w:rPr>
          <w:rFonts w:ascii="Segoe UI" w:hAnsi="Segoe UI" w:cs="Segoe UI"/>
        </w:rPr>
      </w:pPr>
      <w:r>
        <w:rPr>
          <w:rFonts w:ascii="Segoe UI" w:hAnsi="Segoe UI" w:cs="Segoe UI"/>
        </w:rPr>
        <w:t>Worcestershire</w:t>
      </w:r>
      <w:r w:rsidR="00253BB7">
        <w:rPr>
          <w:rFonts w:ascii="Segoe UI" w:hAnsi="Segoe UI" w:cs="Segoe UI"/>
        </w:rPr>
        <w:t xml:space="preserve"> </w:t>
      </w:r>
      <w:r w:rsidR="00D61059">
        <w:rPr>
          <w:rFonts w:ascii="Segoe UI" w:hAnsi="Segoe UI" w:cs="Segoe UI"/>
        </w:rPr>
        <w:t>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1,940</w:t>
      </w:r>
      <w:r w:rsidR="00FA4ACC">
        <w:rPr>
          <w:rFonts w:ascii="Segoe UI" w:hAnsi="Segoe UI" w:cs="Segoe UI"/>
        </w:rPr>
        <w:t xml:space="preserve">, made up of </w:t>
      </w:r>
      <w:r>
        <w:rPr>
          <w:rFonts w:ascii="Segoe UI" w:hAnsi="Segoe UI" w:cs="Segoe UI"/>
        </w:rPr>
        <w:t>1,39</w:t>
      </w:r>
      <w:r w:rsidR="009D3D80">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Pr>
          <w:rFonts w:ascii="Segoe UI" w:hAnsi="Segoe UI" w:cs="Segoe UI"/>
        </w:rPr>
        <w:t>48</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Pr>
          <w:rFonts w:ascii="Segoe UI" w:hAnsi="Segoe UI" w:cs="Segoe UI"/>
        </w:rPr>
        <w:t>8</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258,600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1E27DF">
        <w:rPr>
          <w:rFonts w:ascii="Segoe UI" w:hAnsi="Segoe UI" w:cs="Segoe UI"/>
        </w:rPr>
        <w:t>Worcestershire</w:t>
      </w:r>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w:t>
      </w:r>
      <w:r w:rsidR="001E27DF">
        <w:rPr>
          <w:rFonts w:ascii="Segoe UI" w:hAnsi="Segoe UI" w:cs="Segoe UI"/>
        </w:rPr>
        <w:t>,274</w:t>
      </w:r>
      <w:r w:rsidR="004A44E1">
        <w:rPr>
          <w:rFonts w:ascii="Segoe UI" w:hAnsi="Segoe UI" w:cs="Segoe UI"/>
        </w:rPr>
        <w:t xml:space="preserve"> dwellings</w:t>
      </w:r>
      <w:r w:rsidR="00465750">
        <w:rPr>
          <w:rFonts w:ascii="Segoe UI" w:hAnsi="Segoe UI" w:cs="Segoe UI"/>
        </w:rPr>
        <w:t xml:space="preserve"> comprised of </w:t>
      </w:r>
      <w:r w:rsidR="001E27DF">
        <w:rPr>
          <w:rFonts w:ascii="Segoe UI" w:hAnsi="Segoe UI" w:cs="Segoe UI"/>
        </w:rPr>
        <w:t>1,896</w:t>
      </w:r>
      <w:r w:rsidR="00465750">
        <w:rPr>
          <w:rFonts w:ascii="Segoe UI" w:hAnsi="Segoe UI" w:cs="Segoe UI"/>
        </w:rPr>
        <w:t xml:space="preserve"> new builds, </w:t>
      </w:r>
      <w:r w:rsidR="001E27DF">
        <w:rPr>
          <w:rFonts w:ascii="Segoe UI" w:hAnsi="Segoe UI" w:cs="Segoe UI"/>
        </w:rPr>
        <w:t>54</w:t>
      </w:r>
      <w:r w:rsidR="00465750">
        <w:rPr>
          <w:rFonts w:ascii="Segoe UI" w:hAnsi="Segoe UI" w:cs="Segoe UI"/>
        </w:rPr>
        <w:t xml:space="preserve"> conversations, </w:t>
      </w:r>
      <w:r w:rsidR="001E27DF">
        <w:rPr>
          <w:rFonts w:ascii="Segoe UI" w:hAnsi="Segoe UI" w:cs="Segoe UI"/>
        </w:rPr>
        <w:t>358</w:t>
      </w:r>
      <w:r w:rsidR="00465750">
        <w:rPr>
          <w:rFonts w:ascii="Segoe UI" w:hAnsi="Segoe UI" w:cs="Segoe UI"/>
        </w:rPr>
        <w:t xml:space="preserve"> change of use, and </w:t>
      </w:r>
      <w:r w:rsidR="001E27DF">
        <w:rPr>
          <w:rFonts w:ascii="Segoe UI" w:hAnsi="Segoe UI" w:cs="Segoe UI"/>
        </w:rPr>
        <w:t>34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1E27DF">
        <w:rPr>
          <w:rFonts w:ascii="Segoe UI" w:hAnsi="Segoe UI" w:cs="Segoe UI"/>
        </w:rPr>
        <w:t>Worcestershire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1E27DF">
        <w:rPr>
          <w:rFonts w:ascii="Segoe UI" w:hAnsi="Segoe UI" w:cs="Segoe UI"/>
        </w:rPr>
        <w:t>2.6</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1E27DF">
        <w:rPr>
          <w:rFonts w:ascii="Segoe UI" w:hAnsi="Segoe UI" w:cs="Segoe UI"/>
        </w:rPr>
        <w:t>0.5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218C"/>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93A54"/>
    <w:rsid w:val="001C0483"/>
    <w:rsid w:val="001C52DE"/>
    <w:rsid w:val="001D6CB6"/>
    <w:rsid w:val="001E09A4"/>
    <w:rsid w:val="001E27DF"/>
    <w:rsid w:val="001E6FDC"/>
    <w:rsid w:val="001F4A28"/>
    <w:rsid w:val="00212307"/>
    <w:rsid w:val="00220E76"/>
    <w:rsid w:val="00230CF6"/>
    <w:rsid w:val="002408BD"/>
    <w:rsid w:val="002514E2"/>
    <w:rsid w:val="00253BB7"/>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3E5"/>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1F48"/>
    <w:rsid w:val="0057388A"/>
    <w:rsid w:val="00575E1E"/>
    <w:rsid w:val="005801CB"/>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5C4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3D80"/>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E40C7"/>
    <w:rsid w:val="00AF0048"/>
    <w:rsid w:val="00B03243"/>
    <w:rsid w:val="00B4609A"/>
    <w:rsid w:val="00B54BB1"/>
    <w:rsid w:val="00B66EC4"/>
    <w:rsid w:val="00B71733"/>
    <w:rsid w:val="00B8041E"/>
    <w:rsid w:val="00B82315"/>
    <w:rsid w:val="00B84331"/>
    <w:rsid w:val="00B967F2"/>
    <w:rsid w:val="00BB01EE"/>
    <w:rsid w:val="00BB6EB0"/>
    <w:rsid w:val="00BE0C65"/>
    <w:rsid w:val="00BE32D1"/>
    <w:rsid w:val="00BE3B1E"/>
    <w:rsid w:val="00BF0BE9"/>
    <w:rsid w:val="00BF44B3"/>
    <w:rsid w:val="00BF7EFC"/>
    <w:rsid w:val="00C10F3F"/>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3.6405824931989117</c:v>
                </c:pt>
                <c:pt idx="3">
                  <c:v>3.3829499323410008</c:v>
                </c:pt>
                <c:pt idx="4">
                  <c:v>5.5270430319778905</c:v>
                </c:pt>
                <c:pt idx="5">
                  <c:v>6.1745281175505085</c:v>
                </c:pt>
                <c:pt idx="6">
                  <c:v>5.9938128383604017</c:v>
                </c:pt>
                <c:pt idx="7">
                  <c:v>5.8778035576179413</c:v>
                </c:pt>
              </c:numCache>
            </c:numRef>
          </c:val>
        </c:ser>
        <c:marker val="1"/>
        <c:axId val="186104448"/>
        <c:axId val="186155392"/>
      </c:lineChart>
      <c:catAx>
        <c:axId val="186104448"/>
        <c:scaling>
          <c:orientation val="minMax"/>
        </c:scaling>
        <c:axPos val="b"/>
        <c:tickLblPos val="nextTo"/>
        <c:txPr>
          <a:bodyPr/>
          <a:lstStyle/>
          <a:p>
            <a:pPr>
              <a:defRPr sz="1000"/>
            </a:pPr>
            <a:endParaRPr lang="en-US"/>
          </a:p>
        </c:txPr>
        <c:crossAx val="186155392"/>
        <c:crosses val="autoZero"/>
        <c:auto val="1"/>
        <c:lblAlgn val="ctr"/>
        <c:lblOffset val="100"/>
      </c:catAx>
      <c:valAx>
        <c:axId val="186155392"/>
        <c:scaling>
          <c:orientation val="minMax"/>
        </c:scaling>
        <c:axPos val="l"/>
        <c:majorGridlines/>
        <c:numFmt formatCode="General" sourceLinked="1"/>
        <c:tickLblPos val="nextTo"/>
        <c:crossAx val="18610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4.0006401024163862E-2</c:v>
                </c:pt>
                <c:pt idx="1">
                  <c:v>0.19899705484358832</c:v>
                </c:pt>
                <c:pt idx="2">
                  <c:v>0.19739439399921041</c:v>
                </c:pt>
                <c:pt idx="3">
                  <c:v>0.11723787564969324</c:v>
                </c:pt>
                <c:pt idx="4">
                  <c:v>0.20881670533642693</c:v>
                </c:pt>
              </c:numCache>
            </c:numRef>
          </c:val>
        </c:ser>
        <c:marker val="1"/>
        <c:axId val="187055104"/>
        <c:axId val="187065088"/>
      </c:lineChart>
      <c:catAx>
        <c:axId val="187055104"/>
        <c:scaling>
          <c:orientation val="minMax"/>
        </c:scaling>
        <c:axPos val="b"/>
        <c:tickLblPos val="nextTo"/>
        <c:crossAx val="187065088"/>
        <c:crosses val="autoZero"/>
        <c:auto val="1"/>
        <c:lblAlgn val="ctr"/>
        <c:lblOffset val="100"/>
      </c:catAx>
      <c:valAx>
        <c:axId val="187065088"/>
        <c:scaling>
          <c:orientation val="minMax"/>
        </c:scaling>
        <c:axPos val="l"/>
        <c:majorGridlines/>
        <c:numFmt formatCode="General" sourceLinked="1"/>
        <c:tickLblPos val="nextTo"/>
        <c:crossAx val="187055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1.160185629700752</c:v>
                </c:pt>
                <c:pt idx="1">
                  <c:v>0.47759293162461197</c:v>
                </c:pt>
                <c:pt idx="2">
                  <c:v>1.3028030003947888</c:v>
                </c:pt>
                <c:pt idx="3">
                  <c:v>1.0160615889640079</c:v>
                </c:pt>
                <c:pt idx="4">
                  <c:v>1.3843774168600156</c:v>
                </c:pt>
              </c:numCache>
            </c:numRef>
          </c:val>
        </c:ser>
        <c:marker val="1"/>
        <c:axId val="187112064"/>
        <c:axId val="187126144"/>
      </c:lineChart>
      <c:catAx>
        <c:axId val="187112064"/>
        <c:scaling>
          <c:orientation val="minMax"/>
        </c:scaling>
        <c:axPos val="b"/>
        <c:tickLblPos val="nextTo"/>
        <c:crossAx val="187126144"/>
        <c:crosses val="autoZero"/>
        <c:auto val="1"/>
        <c:lblAlgn val="ctr"/>
        <c:lblOffset val="100"/>
      </c:catAx>
      <c:valAx>
        <c:axId val="187126144"/>
        <c:scaling>
          <c:orientation val="minMax"/>
        </c:scaling>
        <c:axPos val="l"/>
        <c:majorGridlines/>
        <c:numFmt formatCode="General" sourceLinked="1"/>
        <c:tickLblPos val="nextTo"/>
        <c:crossAx val="187112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0.16002560409665545</c:v>
                </c:pt>
                <c:pt idx="1">
                  <c:v>3.9799410968717662E-2</c:v>
                </c:pt>
                <c:pt idx="2">
                  <c:v>0</c:v>
                </c:pt>
                <c:pt idx="3">
                  <c:v>0</c:v>
                </c:pt>
                <c:pt idx="4">
                  <c:v>0</c:v>
                </c:pt>
              </c:numCache>
            </c:numRef>
          </c:val>
        </c:ser>
        <c:marker val="1"/>
        <c:axId val="187148544"/>
        <c:axId val="187174912"/>
      </c:lineChart>
      <c:catAx>
        <c:axId val="187148544"/>
        <c:scaling>
          <c:orientation val="minMax"/>
        </c:scaling>
        <c:axPos val="b"/>
        <c:tickLblPos val="nextTo"/>
        <c:crossAx val="187174912"/>
        <c:crosses val="autoZero"/>
        <c:auto val="1"/>
        <c:lblAlgn val="ctr"/>
        <c:lblOffset val="100"/>
      </c:catAx>
      <c:valAx>
        <c:axId val="187174912"/>
        <c:scaling>
          <c:orientation val="minMax"/>
        </c:scaling>
        <c:axPos val="l"/>
        <c:majorGridlines/>
        <c:numFmt formatCode="General" sourceLinked="1"/>
        <c:tickLblPos val="nextTo"/>
        <c:crossAx val="18714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0.20003200512081931</c:v>
                </c:pt>
                <c:pt idx="1">
                  <c:v>7.9598821937435324E-2</c:v>
                </c:pt>
                <c:pt idx="2">
                  <c:v>7.8957757599684167E-2</c:v>
                </c:pt>
                <c:pt idx="3">
                  <c:v>0.19539645941615538</c:v>
                </c:pt>
                <c:pt idx="4">
                  <c:v>0.13147718484145399</c:v>
                </c:pt>
              </c:numCache>
            </c:numRef>
          </c:val>
        </c:ser>
        <c:marker val="1"/>
        <c:axId val="187185024"/>
        <c:axId val="187186560"/>
      </c:lineChart>
      <c:catAx>
        <c:axId val="187185024"/>
        <c:scaling>
          <c:orientation val="minMax"/>
        </c:scaling>
        <c:axPos val="b"/>
        <c:tickLblPos val="nextTo"/>
        <c:crossAx val="187186560"/>
        <c:crosses val="autoZero"/>
        <c:auto val="1"/>
        <c:lblAlgn val="ctr"/>
        <c:lblOffset val="100"/>
      </c:catAx>
      <c:valAx>
        <c:axId val="187186560"/>
        <c:scaling>
          <c:orientation val="minMax"/>
        </c:scaling>
        <c:axPos val="l"/>
        <c:majorGridlines/>
        <c:numFmt formatCode="General" sourceLinked="1"/>
        <c:tickLblPos val="nextTo"/>
        <c:crossAx val="187185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5.2008321331413025</c:v>
                </c:pt>
                <c:pt idx="1">
                  <c:v>8.1190798376184024</c:v>
                </c:pt>
                <c:pt idx="2">
                  <c:v>10.225029609159099</c:v>
                </c:pt>
                <c:pt idx="3">
                  <c:v>10.590488100355621</c:v>
                </c:pt>
                <c:pt idx="4">
                  <c:v>8.7935034802784227</c:v>
                </c:pt>
              </c:numCache>
            </c:numRef>
          </c:val>
        </c:ser>
        <c:marker val="1"/>
        <c:axId val="187233792"/>
        <c:axId val="187235328"/>
      </c:lineChart>
      <c:catAx>
        <c:axId val="187233792"/>
        <c:scaling>
          <c:orientation val="minMax"/>
        </c:scaling>
        <c:axPos val="b"/>
        <c:tickLblPos val="nextTo"/>
        <c:crossAx val="187235328"/>
        <c:crosses val="autoZero"/>
        <c:auto val="1"/>
        <c:lblAlgn val="ctr"/>
        <c:lblOffset val="100"/>
      </c:catAx>
      <c:valAx>
        <c:axId val="187235328"/>
        <c:scaling>
          <c:orientation val="minMax"/>
        </c:scaling>
        <c:axPos val="l"/>
        <c:majorGridlines/>
        <c:numFmt formatCode="General" sourceLinked="1"/>
        <c:tickLblPos val="nextTo"/>
        <c:crossAx val="187233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Worcestershire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7.9316666666666658</c:v>
                </c:pt>
                <c:pt idx="1">
                  <c:v>7.9050000000000002</c:v>
                </c:pt>
                <c:pt idx="2">
                  <c:v>8.495000000000001</c:v>
                </c:pt>
                <c:pt idx="3">
                  <c:v>8.6333333333333329</c:v>
                </c:pt>
                <c:pt idx="4">
                  <c:v>9.0216666666666665</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87273216"/>
        <c:axId val="187274752"/>
      </c:lineChart>
      <c:catAx>
        <c:axId val="187273216"/>
        <c:scaling>
          <c:orientation val="minMax"/>
        </c:scaling>
        <c:axPos val="b"/>
        <c:numFmt formatCode="General" sourceLinked="1"/>
        <c:tickLblPos val="nextTo"/>
        <c:crossAx val="187274752"/>
        <c:crosses val="autoZero"/>
        <c:auto val="1"/>
        <c:lblAlgn val="ctr"/>
        <c:lblOffset val="100"/>
      </c:catAx>
      <c:valAx>
        <c:axId val="187274752"/>
        <c:scaling>
          <c:orientation val="minMax"/>
        </c:scaling>
        <c:axPos val="l"/>
        <c:majorGridlines/>
        <c:numFmt formatCode="General" sourceLinked="1"/>
        <c:tickLblPos val="nextTo"/>
        <c:crossAx val="187273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Worcestershire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7.8096904627927008</c:v>
                </c:pt>
                <c:pt idx="1">
                  <c:v>7.6663332375821298</c:v>
                </c:pt>
                <c:pt idx="2">
                  <c:v>8.0033333333333321</c:v>
                </c:pt>
                <c:pt idx="3">
                  <c:v>8.3778792429799811</c:v>
                </c:pt>
                <c:pt idx="4">
                  <c:v>8.5400000000000009</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87297152"/>
        <c:axId val="187380864"/>
      </c:lineChart>
      <c:catAx>
        <c:axId val="187297152"/>
        <c:scaling>
          <c:orientation val="minMax"/>
        </c:scaling>
        <c:axPos val="b"/>
        <c:numFmt formatCode="General" sourceLinked="1"/>
        <c:tickLblPos val="nextTo"/>
        <c:crossAx val="187380864"/>
        <c:crosses val="autoZero"/>
        <c:auto val="1"/>
        <c:lblAlgn val="ctr"/>
        <c:lblOffset val="100"/>
      </c:catAx>
      <c:valAx>
        <c:axId val="187380864"/>
        <c:scaling>
          <c:orientation val="minMax"/>
        </c:scaling>
        <c:axPos val="l"/>
        <c:majorGridlines/>
        <c:numFmt formatCode="General" sourceLinked="1"/>
        <c:tickLblPos val="nextTo"/>
        <c:crossAx val="187297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Worcestershire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74.424999999999997</c:v>
                </c:pt>
                <c:pt idx="1">
                  <c:v>73.88666666666667</c:v>
                </c:pt>
                <c:pt idx="2">
                  <c:v>78.588333333333324</c:v>
                </c:pt>
                <c:pt idx="3">
                  <c:v>83.685000000000002</c:v>
                </c:pt>
                <c:pt idx="4">
                  <c:v>86.861666666666665</c:v>
                </c:pt>
                <c:pt idx="5">
                  <c:v>90.711666666666659</c:v>
                </c:pt>
                <c:pt idx="6">
                  <c:v>92.790214300507216</c:v>
                </c:pt>
                <c:pt idx="7">
                  <c:v>91.801797731809316</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87301888"/>
        <c:axId val="187303424"/>
      </c:lineChart>
      <c:catAx>
        <c:axId val="187301888"/>
        <c:scaling>
          <c:orientation val="minMax"/>
        </c:scaling>
        <c:axPos val="b"/>
        <c:numFmt formatCode="General" sourceLinked="1"/>
        <c:tickLblPos val="nextTo"/>
        <c:crossAx val="187303424"/>
        <c:crosses val="autoZero"/>
        <c:auto val="1"/>
        <c:lblAlgn val="ctr"/>
        <c:lblOffset val="100"/>
      </c:catAx>
      <c:valAx>
        <c:axId val="18730342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7301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2.3034188034188032</c:v>
                </c:pt>
                <c:pt idx="1">
                  <c:v>3</c:v>
                </c:pt>
                <c:pt idx="2">
                  <c:v>2.9585062240663902</c:v>
                </c:pt>
                <c:pt idx="3">
                  <c:v>2.9221689170252403</c:v>
                </c:pt>
                <c:pt idx="4">
                  <c:v>2.7724767185669941</c:v>
                </c:pt>
                <c:pt idx="5">
                  <c:v>2.7304393118153558</c:v>
                </c:pt>
                <c:pt idx="6">
                  <c:v>2.6231572320444885</c:v>
                </c:pt>
              </c:numCache>
            </c:numRef>
          </c:val>
        </c:ser>
        <c:marker val="1"/>
        <c:axId val="187342848"/>
        <c:axId val="187344384"/>
      </c:lineChart>
      <c:catAx>
        <c:axId val="187342848"/>
        <c:scaling>
          <c:orientation val="minMax"/>
        </c:scaling>
        <c:axPos val="b"/>
        <c:tickLblPos val="nextTo"/>
        <c:crossAx val="187344384"/>
        <c:crosses val="autoZero"/>
        <c:auto val="1"/>
        <c:lblAlgn val="ctr"/>
        <c:lblOffset val="100"/>
      </c:catAx>
      <c:valAx>
        <c:axId val="187344384"/>
        <c:scaling>
          <c:orientation val="minMax"/>
        </c:scaling>
        <c:axPos val="l"/>
        <c:majorGridlines/>
        <c:numFmt formatCode="General" sourceLinked="1"/>
        <c:tickLblPos val="nextTo"/>
        <c:crossAx val="1873428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0.53418803418803418</c:v>
                </c:pt>
                <c:pt idx="1">
                  <c:v>0.56837606837606836</c:v>
                </c:pt>
                <c:pt idx="2">
                  <c:v>0.49792531120331951</c:v>
                </c:pt>
                <c:pt idx="3">
                  <c:v>0.66591476291034757</c:v>
                </c:pt>
                <c:pt idx="4">
                  <c:v>0.54809536859413543</c:v>
                </c:pt>
                <c:pt idx="5">
                  <c:v>0.38657486530917851</c:v>
                </c:pt>
                <c:pt idx="6">
                  <c:v>0.4760837907471715</c:v>
                </c:pt>
              </c:numCache>
            </c:numRef>
          </c:val>
        </c:ser>
        <c:marker val="1"/>
        <c:axId val="187436416"/>
        <c:axId val="187454592"/>
      </c:lineChart>
      <c:catAx>
        <c:axId val="187436416"/>
        <c:scaling>
          <c:orientation val="minMax"/>
        </c:scaling>
        <c:axPos val="b"/>
        <c:tickLblPos val="nextTo"/>
        <c:crossAx val="187454592"/>
        <c:crosses val="autoZero"/>
        <c:auto val="1"/>
        <c:lblAlgn val="ctr"/>
        <c:lblOffset val="100"/>
      </c:catAx>
      <c:valAx>
        <c:axId val="187454592"/>
        <c:scaling>
          <c:orientation val="minMax"/>
        </c:scaling>
        <c:axPos val="l"/>
        <c:majorGridlines/>
        <c:numFmt formatCode="General" sourceLinked="1"/>
        <c:tickLblPos val="nextTo"/>
        <c:crossAx val="187436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1.4002240358457352</c:v>
                </c:pt>
                <c:pt idx="3">
                  <c:v>1.2337817400302473</c:v>
                </c:pt>
                <c:pt idx="4">
                  <c:v>2.0529016975917878</c:v>
                </c:pt>
                <c:pt idx="5">
                  <c:v>2.3056782211106337</c:v>
                </c:pt>
                <c:pt idx="6">
                  <c:v>2.2815158546017016</c:v>
                </c:pt>
                <c:pt idx="7">
                  <c:v>1.8561484918793503</c:v>
                </c:pt>
              </c:numCache>
            </c:numRef>
          </c:val>
        </c:ser>
        <c:marker val="1"/>
        <c:axId val="153225856"/>
        <c:axId val="153235840"/>
      </c:lineChart>
      <c:catAx>
        <c:axId val="153225856"/>
        <c:scaling>
          <c:orientation val="minMax"/>
        </c:scaling>
        <c:axPos val="b"/>
        <c:tickLblPos val="nextTo"/>
        <c:crossAx val="153235840"/>
        <c:crosses val="autoZero"/>
        <c:auto val="1"/>
        <c:lblAlgn val="ctr"/>
        <c:lblOffset val="100"/>
      </c:catAx>
      <c:valAx>
        <c:axId val="153235840"/>
        <c:scaling>
          <c:orientation val="minMax"/>
        </c:scaling>
        <c:axPos val="l"/>
        <c:majorGridlines/>
        <c:numFmt formatCode="General" sourceLinked="1"/>
        <c:tickLblPos val="nextTo"/>
        <c:crossAx val="15322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3.9799410968717662E-2</c:v>
                </c:pt>
                <c:pt idx="4">
                  <c:v>7.8957757599684167E-2</c:v>
                </c:pt>
                <c:pt idx="5">
                  <c:v>3.9079291883231081E-2</c:v>
                </c:pt>
                <c:pt idx="6">
                  <c:v>0</c:v>
                </c:pt>
                <c:pt idx="7">
                  <c:v>0.11600928074245941</c:v>
                </c:pt>
              </c:numCache>
            </c:numRef>
          </c:val>
        </c:ser>
        <c:marker val="1"/>
        <c:axId val="153266432"/>
        <c:axId val="153284608"/>
      </c:lineChart>
      <c:catAx>
        <c:axId val="153266432"/>
        <c:scaling>
          <c:orientation val="minMax"/>
        </c:scaling>
        <c:axPos val="b"/>
        <c:tickLblPos val="nextTo"/>
        <c:crossAx val="153284608"/>
        <c:crosses val="autoZero"/>
        <c:auto val="1"/>
        <c:lblAlgn val="ctr"/>
        <c:lblOffset val="100"/>
      </c:catAx>
      <c:valAx>
        <c:axId val="153284608"/>
        <c:scaling>
          <c:orientation val="minMax"/>
        </c:scaling>
        <c:axPos val="l"/>
        <c:majorGridlines/>
        <c:numFmt formatCode="General" sourceLinked="1"/>
        <c:tickLblPos val="nextTo"/>
        <c:crossAx val="153266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5.0408065290446471</c:v>
                </c:pt>
                <c:pt idx="3">
                  <c:v>4.6963304943086852</c:v>
                </c:pt>
                <c:pt idx="4">
                  <c:v>7.6589024871693656</c:v>
                </c:pt>
                <c:pt idx="5">
                  <c:v>8.5583649224276055</c:v>
                </c:pt>
                <c:pt idx="6">
                  <c:v>8.2753286929621019</c:v>
                </c:pt>
                <c:pt idx="7">
                  <c:v>7.8112915699922665</c:v>
                </c:pt>
              </c:numCache>
            </c:numRef>
          </c:val>
        </c:ser>
        <c:marker val="1"/>
        <c:axId val="186812288"/>
        <c:axId val="186813824"/>
      </c:lineChart>
      <c:catAx>
        <c:axId val="186812288"/>
        <c:scaling>
          <c:orientation val="minMax"/>
        </c:scaling>
        <c:axPos val="b"/>
        <c:tickLblPos val="nextTo"/>
        <c:crossAx val="186813824"/>
        <c:crosses val="autoZero"/>
        <c:auto val="1"/>
        <c:lblAlgn val="ctr"/>
        <c:lblOffset val="100"/>
      </c:catAx>
      <c:valAx>
        <c:axId val="186813824"/>
        <c:scaling>
          <c:orientation val="minMax"/>
        </c:scaling>
        <c:axPos val="l"/>
        <c:majorGridlines/>
        <c:numFmt formatCode="General" sourceLinked="1"/>
        <c:tickLblPos val="nextTo"/>
        <c:crossAx val="186812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3.0404864778364544</c:v>
                </c:pt>
                <c:pt idx="3">
                  <c:v>3.9003422749343311</c:v>
                </c:pt>
                <c:pt idx="4">
                  <c:v>4.5400710619818394</c:v>
                </c:pt>
                <c:pt idx="5">
                  <c:v>5.1584665285865006</c:v>
                </c:pt>
                <c:pt idx="6">
                  <c:v>6.1098221191028621</c:v>
                </c:pt>
                <c:pt idx="7">
                  <c:v>5.375096674400619</c:v>
                </c:pt>
              </c:numCache>
            </c:numRef>
          </c:val>
        </c:ser>
        <c:marker val="1"/>
        <c:axId val="186844672"/>
        <c:axId val="186846208"/>
      </c:lineChart>
      <c:catAx>
        <c:axId val="186844672"/>
        <c:scaling>
          <c:orientation val="minMax"/>
        </c:scaling>
        <c:axPos val="b"/>
        <c:tickLblPos val="nextTo"/>
        <c:crossAx val="186846208"/>
        <c:crosses val="autoZero"/>
        <c:auto val="1"/>
        <c:lblAlgn val="ctr"/>
        <c:lblOffset val="100"/>
      </c:catAx>
      <c:valAx>
        <c:axId val="186846208"/>
        <c:scaling>
          <c:orientation val="minMax"/>
        </c:scaling>
        <c:axPos val="l"/>
        <c:majorGridlines/>
        <c:numFmt formatCode="General" sourceLinked="1"/>
        <c:tickLblPos val="nextTo"/>
        <c:crossAx val="18684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1.2802048327732438</c:v>
                </c:pt>
                <c:pt idx="3">
                  <c:v>1.4327787948738357</c:v>
                </c:pt>
                <c:pt idx="4">
                  <c:v>1.5001973943939992</c:v>
                </c:pt>
                <c:pt idx="5">
                  <c:v>2.1102817616944787</c:v>
                </c:pt>
                <c:pt idx="6">
                  <c:v>1.9721577726218105</c:v>
                </c:pt>
                <c:pt idx="7">
                  <c:v>1.8561484918793503</c:v>
                </c:pt>
              </c:numCache>
            </c:numRef>
          </c:val>
        </c:ser>
        <c:marker val="1"/>
        <c:axId val="186897536"/>
        <c:axId val="186899072"/>
      </c:lineChart>
      <c:catAx>
        <c:axId val="186897536"/>
        <c:scaling>
          <c:orientation val="minMax"/>
        </c:scaling>
        <c:axPos val="b"/>
        <c:tickLblPos val="nextTo"/>
        <c:crossAx val="186899072"/>
        <c:crosses val="autoZero"/>
        <c:auto val="1"/>
        <c:lblAlgn val="ctr"/>
        <c:lblOffset val="100"/>
      </c:catAx>
      <c:valAx>
        <c:axId val="186899072"/>
        <c:scaling>
          <c:orientation val="minMax"/>
        </c:scaling>
        <c:axPos val="l"/>
        <c:majorGridlines/>
        <c:numFmt formatCode="General" sourceLinked="1"/>
        <c:tickLblPos val="nextTo"/>
        <c:crossAx val="186897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0.11843663639952624</c:v>
                </c:pt>
                <c:pt idx="5">
                  <c:v>3.9079291883231081E-2</c:v>
                </c:pt>
                <c:pt idx="6">
                  <c:v>0</c:v>
                </c:pt>
                <c:pt idx="7">
                  <c:v>0.30935808197989195</c:v>
                </c:pt>
              </c:numCache>
            </c:numRef>
          </c:val>
        </c:ser>
        <c:marker val="1"/>
        <c:axId val="186946304"/>
        <c:axId val="186947840"/>
      </c:lineChart>
      <c:catAx>
        <c:axId val="186946304"/>
        <c:scaling>
          <c:orientation val="minMax"/>
        </c:scaling>
        <c:axPos val="b"/>
        <c:tickLblPos val="nextTo"/>
        <c:crossAx val="186947840"/>
        <c:crosses val="autoZero"/>
        <c:auto val="1"/>
        <c:lblAlgn val="ctr"/>
        <c:lblOffset val="100"/>
      </c:catAx>
      <c:valAx>
        <c:axId val="186947840"/>
        <c:scaling>
          <c:orientation val="minMax"/>
        </c:scaling>
        <c:axPos val="l"/>
        <c:majorGridlines/>
        <c:numFmt formatCode="General" sourceLinked="1"/>
        <c:tickLblPos val="nextTo"/>
        <c:crossAx val="186946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4.3606977116338621</c:v>
                </c:pt>
                <c:pt idx="3">
                  <c:v>5.3331210698081675</c:v>
                </c:pt>
                <c:pt idx="4">
                  <c:v>6.1587050927753664</c:v>
                </c:pt>
                <c:pt idx="5">
                  <c:v>7.3078275821642116</c:v>
                </c:pt>
                <c:pt idx="6">
                  <c:v>8.0819798917246715</c:v>
                </c:pt>
                <c:pt idx="7">
                  <c:v>7.5019334880123747</c:v>
                </c:pt>
              </c:numCache>
            </c:numRef>
          </c:val>
        </c:ser>
        <c:marker val="1"/>
        <c:axId val="186982784"/>
        <c:axId val="186984320"/>
      </c:lineChart>
      <c:catAx>
        <c:axId val="186982784"/>
        <c:scaling>
          <c:orientation val="minMax"/>
        </c:scaling>
        <c:axPos val="b"/>
        <c:tickLblPos val="nextTo"/>
        <c:crossAx val="186984320"/>
        <c:crosses val="autoZero"/>
        <c:auto val="1"/>
        <c:lblAlgn val="ctr"/>
        <c:lblOffset val="100"/>
      </c:catAx>
      <c:valAx>
        <c:axId val="186984320"/>
        <c:scaling>
          <c:orientation val="minMax"/>
        </c:scaling>
        <c:axPos val="l"/>
        <c:majorGridlines/>
        <c:numFmt formatCode="General" sourceLinked="1"/>
        <c:tickLblPos val="nextTo"/>
        <c:crossAx val="186982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Worcestershire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4.0406465034405503</c:v>
                </c:pt>
                <c:pt idx="1">
                  <c:v>7.4424898511502029</c:v>
                </c:pt>
                <c:pt idx="2">
                  <c:v>8.8037899723647861</c:v>
                </c:pt>
                <c:pt idx="3">
                  <c:v>9.6525850951580754</c:v>
                </c:pt>
                <c:pt idx="4">
                  <c:v>7.3317865429234335</c:v>
                </c:pt>
              </c:numCache>
            </c:numRef>
          </c:val>
        </c:ser>
        <c:marker val="1"/>
        <c:axId val="187015168"/>
        <c:axId val="187016704"/>
      </c:lineChart>
      <c:catAx>
        <c:axId val="187015168"/>
        <c:scaling>
          <c:orientation val="minMax"/>
        </c:scaling>
        <c:axPos val="b"/>
        <c:tickLblPos val="nextTo"/>
        <c:crossAx val="187016704"/>
        <c:crosses val="autoZero"/>
        <c:auto val="1"/>
        <c:lblAlgn val="ctr"/>
        <c:lblOffset val="100"/>
      </c:catAx>
      <c:valAx>
        <c:axId val="187016704"/>
        <c:scaling>
          <c:orientation val="minMax"/>
        </c:scaling>
        <c:axPos val="l"/>
        <c:majorGridlines/>
        <c:numFmt formatCode="General" sourceLinked="1"/>
        <c:tickLblPos val="nextTo"/>
        <c:crossAx val="187015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98A79-4B39-40A3-9DA6-21068D3F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2018-05-01T08:18:00Z</dcterms:created>
  <dcterms:modified xsi:type="dcterms:W3CDTF">2018-05-08T14:53:00Z</dcterms:modified>
</cp:coreProperties>
</file>